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782" w:rsidRPr="00392C65" w:rsidRDefault="00E92782" w:rsidP="008250E8"/>
    <w:p w:rsidR="00C255A9" w:rsidRPr="00392C65" w:rsidRDefault="00C255A9" w:rsidP="00CE3600">
      <w:pPr>
        <w:jc w:val="center"/>
        <w:rPr>
          <w:b/>
          <w:sz w:val="28"/>
          <w:szCs w:val="56"/>
        </w:rPr>
      </w:pPr>
    </w:p>
    <w:p w:rsidR="001C7A67" w:rsidRDefault="00106DD4" w:rsidP="00CE3600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PROJEKTOVÁ DOKUMENTACE</w:t>
      </w:r>
    </w:p>
    <w:p w:rsidR="00106DD4" w:rsidRPr="00392C65" w:rsidRDefault="00106DD4" w:rsidP="00CE3600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PRO PROVEDENÍ STAVBY</w:t>
      </w:r>
    </w:p>
    <w:p w:rsidR="0041751A" w:rsidRPr="00392C65" w:rsidRDefault="0041751A" w:rsidP="008250E8">
      <w:pPr>
        <w:rPr>
          <w:sz w:val="12"/>
        </w:rPr>
      </w:pPr>
    </w:p>
    <w:p w:rsidR="00972BEA" w:rsidRPr="00392C65" w:rsidRDefault="00972BEA" w:rsidP="00972BEA">
      <w:pPr>
        <w:ind w:firstLine="0"/>
        <w:rPr>
          <w:b/>
          <w:color w:val="FF0000"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Objednatel:</w:t>
      </w:r>
    </w:p>
    <w:p w:rsidR="00972BEA" w:rsidRPr="00392C65" w:rsidRDefault="00972BEA" w:rsidP="00972BEA">
      <w:pPr>
        <w:ind w:firstLine="0"/>
        <w:rPr>
          <w:sz w:val="32"/>
          <w:szCs w:val="32"/>
        </w:rPr>
      </w:pPr>
      <w:r w:rsidRPr="00392C65">
        <w:rPr>
          <w:sz w:val="32"/>
          <w:szCs w:val="32"/>
        </w:rPr>
        <w:t>Město Ostrov</w:t>
      </w:r>
    </w:p>
    <w:p w:rsidR="00972BEA" w:rsidRPr="00392C65" w:rsidRDefault="00972BEA" w:rsidP="00972BEA">
      <w:pPr>
        <w:ind w:firstLine="0"/>
        <w:rPr>
          <w:sz w:val="32"/>
          <w:szCs w:val="32"/>
        </w:rPr>
      </w:pPr>
      <w:r w:rsidRPr="00392C65">
        <w:rPr>
          <w:sz w:val="32"/>
          <w:szCs w:val="32"/>
        </w:rPr>
        <w:t>Jáchymovská 1, 363 01 Ostrov</w:t>
      </w:r>
    </w:p>
    <w:p w:rsidR="00972BEA" w:rsidRPr="00392C65" w:rsidRDefault="00972BEA" w:rsidP="00972BEA">
      <w:pPr>
        <w:ind w:firstLine="0"/>
        <w:rPr>
          <w:b/>
          <w:color w:val="FF0000"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Místo stavby:</w:t>
      </w:r>
    </w:p>
    <w:p w:rsidR="00972BEA" w:rsidRPr="00D24097" w:rsidRDefault="00972BEA" w:rsidP="00972BEA">
      <w:pPr>
        <w:ind w:firstLine="0"/>
        <w:rPr>
          <w:sz w:val="32"/>
          <w:szCs w:val="32"/>
        </w:rPr>
      </w:pPr>
      <w:r w:rsidRPr="00D24097">
        <w:rPr>
          <w:sz w:val="32"/>
          <w:szCs w:val="32"/>
        </w:rPr>
        <w:t>Ostrov</w:t>
      </w:r>
      <w:r w:rsidR="00DC5918">
        <w:rPr>
          <w:sz w:val="32"/>
          <w:szCs w:val="32"/>
        </w:rPr>
        <w:t xml:space="preserve">, </w:t>
      </w:r>
      <w:r w:rsidR="00DC5918" w:rsidRPr="00DC5918">
        <w:rPr>
          <w:sz w:val="32"/>
          <w:szCs w:val="32"/>
        </w:rPr>
        <w:t>Hlavní Třída 797 a 796</w:t>
      </w:r>
    </w:p>
    <w:p w:rsidR="00DC5918" w:rsidRDefault="00972BEA" w:rsidP="00972BEA">
      <w:pPr>
        <w:ind w:firstLine="0"/>
        <w:rPr>
          <w:b/>
          <w:sz w:val="32"/>
          <w:szCs w:val="32"/>
        </w:rPr>
      </w:pPr>
      <w:r w:rsidRPr="00D24097">
        <w:rPr>
          <w:b/>
          <w:color w:val="FF0000"/>
          <w:sz w:val="32"/>
          <w:szCs w:val="32"/>
        </w:rPr>
        <w:t>Akce:</w:t>
      </w:r>
      <w:r w:rsidRPr="00D24097">
        <w:rPr>
          <w:b/>
          <w:color w:val="FF0000"/>
          <w:sz w:val="32"/>
          <w:szCs w:val="32"/>
        </w:rPr>
        <w:br/>
      </w:r>
      <w:r w:rsidR="00DC5918" w:rsidRPr="00DC5918">
        <w:rPr>
          <w:b/>
          <w:sz w:val="32"/>
          <w:szCs w:val="32"/>
        </w:rPr>
        <w:t xml:space="preserve">Nová pracoviště Městské Policie v Ostrově </w:t>
      </w:r>
    </w:p>
    <w:p w:rsidR="00972BEA" w:rsidRPr="00D24097" w:rsidRDefault="00DC5918" w:rsidP="00972BEA">
      <w:pPr>
        <w:ind w:firstLine="0"/>
        <w:rPr>
          <w:rFonts w:ascii="Malgun Gothic" w:eastAsia="Malgun Gothic" w:hAnsi="Malgun Gothic" w:cs="Malgun Gothic"/>
          <w:b/>
          <w:color w:val="FF0000"/>
          <w:sz w:val="32"/>
          <w:szCs w:val="32"/>
          <w:lang w:val="en-US" w:eastAsia="ko-KR"/>
        </w:rPr>
      </w:pPr>
      <w:r w:rsidRPr="00DC5918">
        <w:rPr>
          <w:b/>
          <w:sz w:val="32"/>
          <w:szCs w:val="32"/>
        </w:rPr>
        <w:t>v 1. NP objektu Hlavní Třída 797 a 796</w:t>
      </w:r>
    </w:p>
    <w:p w:rsidR="003F2E18" w:rsidRPr="00392C65" w:rsidRDefault="001C7A67" w:rsidP="00972BEA">
      <w:pPr>
        <w:ind w:firstLine="0"/>
        <w:rPr>
          <w:b/>
          <w:color w:val="FF0000"/>
          <w:sz w:val="32"/>
          <w:szCs w:val="32"/>
        </w:rPr>
      </w:pPr>
      <w:r w:rsidRPr="00D24097">
        <w:rPr>
          <w:b/>
          <w:color w:val="FF0000"/>
          <w:sz w:val="32"/>
          <w:szCs w:val="32"/>
        </w:rPr>
        <w:t>Část:</w:t>
      </w:r>
    </w:p>
    <w:p w:rsidR="001C7A67" w:rsidRPr="00392C65" w:rsidRDefault="00557DE2" w:rsidP="0096556E">
      <w:pPr>
        <w:ind w:firstLine="0"/>
        <w:rPr>
          <w:b/>
          <w:sz w:val="32"/>
          <w:szCs w:val="32"/>
        </w:rPr>
      </w:pPr>
      <w:r w:rsidRPr="00557DE2">
        <w:rPr>
          <w:b/>
          <w:sz w:val="32"/>
          <w:szCs w:val="32"/>
        </w:rPr>
        <w:t>Elektronické komunikace</w:t>
      </w:r>
      <w:r w:rsidR="001C7A67" w:rsidRPr="00392C65">
        <w:rPr>
          <w:b/>
          <w:sz w:val="32"/>
          <w:szCs w:val="32"/>
        </w:rPr>
        <w:t xml:space="preserve"> </w:t>
      </w:r>
    </w:p>
    <w:p w:rsidR="00601B44" w:rsidRPr="00392C65" w:rsidRDefault="00601B44" w:rsidP="0096556E">
      <w:pPr>
        <w:ind w:firstLine="0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 xml:space="preserve">Technická zpráva </w:t>
      </w:r>
    </w:p>
    <w:p w:rsidR="00DC5918" w:rsidRDefault="00DC5918" w:rsidP="00972BEA">
      <w:pPr>
        <w:tabs>
          <w:tab w:val="left" w:pos="1800"/>
        </w:tabs>
        <w:spacing w:after="200" w:line="220" w:lineRule="atLeast"/>
        <w:ind w:firstLine="0"/>
        <w:rPr>
          <w:b/>
          <w:sz w:val="24"/>
          <w:szCs w:val="56"/>
        </w:rPr>
      </w:pPr>
      <w:r w:rsidRPr="00DC5918">
        <w:rPr>
          <w:b/>
          <w:sz w:val="24"/>
          <w:szCs w:val="56"/>
        </w:rPr>
        <w:t>BPO 6-104146</w:t>
      </w:r>
    </w:p>
    <w:p w:rsidR="00DC5918" w:rsidRDefault="00DC5918" w:rsidP="00972BEA">
      <w:pPr>
        <w:tabs>
          <w:tab w:val="left" w:pos="1800"/>
        </w:tabs>
        <w:spacing w:after="200" w:line="220" w:lineRule="atLeast"/>
        <w:ind w:firstLine="0"/>
        <w:rPr>
          <w:b/>
          <w:sz w:val="24"/>
          <w:szCs w:val="56"/>
        </w:rPr>
      </w:pPr>
    </w:p>
    <w:p w:rsidR="00972BEA" w:rsidRPr="00392C65" w:rsidRDefault="00972BEA" w:rsidP="00972BEA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  <w:r w:rsidRPr="00392C65">
        <w:rPr>
          <w:b/>
          <w:sz w:val="32"/>
          <w:szCs w:val="32"/>
        </w:rPr>
        <w:t>Autorizoval:</w:t>
      </w:r>
      <w:r w:rsidRPr="00392C65">
        <w:rPr>
          <w:b/>
          <w:sz w:val="32"/>
          <w:szCs w:val="32"/>
        </w:rPr>
        <w:tab/>
      </w:r>
      <w:r w:rsidRPr="00392C65">
        <w:rPr>
          <w:sz w:val="32"/>
          <w:szCs w:val="32"/>
        </w:rPr>
        <w:t>Jan Beran</w:t>
      </w:r>
    </w:p>
    <w:p w:rsidR="00972BEA" w:rsidRPr="00392C65" w:rsidRDefault="00972BEA" w:rsidP="00972BEA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Projektant: </w:t>
      </w:r>
      <w:r w:rsidRPr="00392C65">
        <w:rPr>
          <w:b/>
          <w:sz w:val="32"/>
          <w:szCs w:val="32"/>
        </w:rPr>
        <w:tab/>
      </w:r>
      <w:r w:rsidRPr="00392C65">
        <w:rPr>
          <w:sz w:val="32"/>
          <w:szCs w:val="32"/>
        </w:rPr>
        <w:t>Beran, Dobranský</w:t>
      </w:r>
    </w:p>
    <w:p w:rsidR="00972BEA" w:rsidRPr="00392C65" w:rsidRDefault="00972BEA" w:rsidP="00972BEA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  <w:r w:rsidRPr="00392C65">
        <w:rPr>
          <w:b/>
          <w:sz w:val="32"/>
          <w:szCs w:val="32"/>
        </w:rPr>
        <w:t>Zakázka:</w:t>
      </w:r>
      <w:r w:rsidRPr="00392C65">
        <w:rPr>
          <w:sz w:val="32"/>
          <w:szCs w:val="32"/>
        </w:rPr>
        <w:tab/>
        <w:t>ZK</w:t>
      </w:r>
      <w:r w:rsidR="00106DD4">
        <w:rPr>
          <w:sz w:val="32"/>
          <w:szCs w:val="32"/>
        </w:rPr>
        <w:t>P</w:t>
      </w:r>
      <w:r>
        <w:rPr>
          <w:sz w:val="32"/>
          <w:szCs w:val="32"/>
        </w:rPr>
        <w:t>1</w:t>
      </w:r>
      <w:r w:rsidR="001932BC">
        <w:rPr>
          <w:sz w:val="32"/>
          <w:szCs w:val="32"/>
        </w:rPr>
        <w:t>90</w:t>
      </w:r>
      <w:r w:rsidR="00DC5918">
        <w:rPr>
          <w:sz w:val="32"/>
          <w:szCs w:val="32"/>
        </w:rPr>
        <w:t>15</w:t>
      </w:r>
    </w:p>
    <w:p w:rsidR="001932BC" w:rsidRDefault="00972BEA" w:rsidP="00972BEA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Datum: </w:t>
      </w:r>
      <w:r w:rsidRPr="00392C65">
        <w:rPr>
          <w:b/>
          <w:sz w:val="32"/>
          <w:szCs w:val="32"/>
        </w:rPr>
        <w:tab/>
      </w:r>
      <w:r w:rsidR="00106DD4">
        <w:rPr>
          <w:sz w:val="32"/>
          <w:szCs w:val="32"/>
        </w:rPr>
        <w:t>SRPEN</w:t>
      </w:r>
      <w:r w:rsidR="000E7CEF">
        <w:rPr>
          <w:sz w:val="32"/>
          <w:szCs w:val="32"/>
        </w:rPr>
        <w:t xml:space="preserve"> 2019</w:t>
      </w:r>
    </w:p>
    <w:p w:rsidR="001932BC" w:rsidRPr="00392C65" w:rsidRDefault="001932BC" w:rsidP="00972BEA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</w:p>
    <w:p w:rsidR="00972BEA" w:rsidRDefault="00972BEA" w:rsidP="00972BEA"/>
    <w:p w:rsidR="002A58D6" w:rsidRPr="00392C65" w:rsidRDefault="002A58D6" w:rsidP="00972BEA">
      <w:pPr>
        <w:sectPr w:rsidR="002A58D6" w:rsidRPr="00392C65" w:rsidSect="00E92782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aps/>
          <w:color w:val="auto"/>
          <w:sz w:val="22"/>
          <w:szCs w:val="22"/>
          <w:lang w:eastAsia="en-US"/>
        </w:rPr>
        <w:id w:val="2008933485"/>
        <w:docPartObj>
          <w:docPartGallery w:val="Table of Contents"/>
          <w:docPartUnique/>
        </w:docPartObj>
      </w:sdtPr>
      <w:sdtEndPr>
        <w:rPr>
          <w:rFonts w:asciiTheme="majorHAnsi" w:eastAsia="Batang" w:hAnsiTheme="majorHAnsi"/>
          <w:b/>
          <w:bCs/>
          <w:sz w:val="24"/>
          <w:szCs w:val="24"/>
        </w:rPr>
      </w:sdtEndPr>
      <w:sdtContent>
        <w:p w:rsidR="008250E8" w:rsidRPr="00392C65" w:rsidRDefault="008250E8" w:rsidP="0014458B">
          <w:pPr>
            <w:pStyle w:val="Nadpisobsahu"/>
            <w:jc w:val="center"/>
          </w:pPr>
          <w:r w:rsidRPr="00392C65">
            <w:rPr>
              <w:color w:val="auto"/>
            </w:rPr>
            <w:t>Obsah</w:t>
          </w:r>
        </w:p>
        <w:p w:rsidR="0032072F" w:rsidRDefault="00932F27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 w:rsidRPr="00392C65">
            <w:rPr>
              <w:b w:val="0"/>
              <w:bCs w:val="0"/>
              <w:caps w:val="0"/>
            </w:rPr>
            <w:fldChar w:fldCharType="begin"/>
          </w:r>
          <w:r w:rsidR="0096556E" w:rsidRPr="00392C65">
            <w:rPr>
              <w:b w:val="0"/>
              <w:bCs w:val="0"/>
              <w:caps w:val="0"/>
            </w:rPr>
            <w:instrText xml:space="preserve"> TOC \o "1-3" \h \z \u </w:instrText>
          </w:r>
          <w:r w:rsidRPr="00392C65">
            <w:rPr>
              <w:b w:val="0"/>
              <w:bCs w:val="0"/>
              <w:caps w:val="0"/>
            </w:rPr>
            <w:fldChar w:fldCharType="separate"/>
          </w:r>
          <w:hyperlink w:anchor="_Toc17283835" w:history="1">
            <w:r w:rsidR="0032072F" w:rsidRPr="009E1C64">
              <w:rPr>
                <w:rStyle w:val="Hypertextovodkaz"/>
                <w:noProof/>
              </w:rPr>
              <w:t>1. Popis projektu</w:t>
            </w:r>
            <w:r w:rsidR="0032072F">
              <w:rPr>
                <w:noProof/>
                <w:webHidden/>
              </w:rPr>
              <w:tab/>
            </w:r>
            <w:r w:rsidR="0032072F">
              <w:rPr>
                <w:noProof/>
                <w:webHidden/>
              </w:rPr>
              <w:fldChar w:fldCharType="begin"/>
            </w:r>
            <w:r w:rsidR="0032072F">
              <w:rPr>
                <w:noProof/>
                <w:webHidden/>
              </w:rPr>
              <w:instrText xml:space="preserve"> PAGEREF _Toc17283835 \h </w:instrText>
            </w:r>
            <w:r w:rsidR="0032072F">
              <w:rPr>
                <w:noProof/>
                <w:webHidden/>
              </w:rPr>
            </w:r>
            <w:r w:rsidR="0032072F">
              <w:rPr>
                <w:noProof/>
                <w:webHidden/>
              </w:rPr>
              <w:fldChar w:fldCharType="separate"/>
            </w:r>
            <w:r w:rsidR="0032072F">
              <w:rPr>
                <w:noProof/>
                <w:webHidden/>
              </w:rPr>
              <w:t>4</w:t>
            </w:r>
            <w:r w:rsidR="0032072F"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36" w:history="1">
            <w:r w:rsidRPr="009E1C64">
              <w:rPr>
                <w:rStyle w:val="Hypertextovodkaz"/>
                <w:noProof/>
              </w:rPr>
              <w:t>1.1. Základní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37" w:history="1">
            <w:r w:rsidRPr="009E1C64">
              <w:rPr>
                <w:rStyle w:val="Hypertextovodkaz"/>
                <w:noProof/>
              </w:rPr>
              <w:t>1.2.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38" w:history="1">
            <w:r w:rsidRPr="009E1C64">
              <w:rPr>
                <w:rStyle w:val="Hypertextovodkaz"/>
                <w:noProof/>
              </w:rPr>
              <w:t>1.3. Koordinace s dalšími profesemi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39" w:history="1">
            <w:r w:rsidRPr="009E1C64">
              <w:rPr>
                <w:rStyle w:val="Hypertextovodkaz"/>
                <w:noProof/>
              </w:rPr>
              <w:t>1.4. Provozní podmínky a vnější vlivy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40" w:history="1">
            <w:r w:rsidRPr="009E1C64">
              <w:rPr>
                <w:rStyle w:val="Hypertextovodkaz"/>
                <w:noProof/>
              </w:rPr>
              <w:t>1.5. Navržené technologie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7283841" w:history="1">
            <w:r w:rsidRPr="009E1C64">
              <w:rPr>
                <w:rStyle w:val="Hypertextovodkaz"/>
                <w:noProof/>
              </w:rPr>
              <w:t>2. Poplachový zabezpečovací a tísňový systém (PZTS)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42" w:history="1">
            <w:r w:rsidRPr="009E1C64">
              <w:rPr>
                <w:rStyle w:val="Hypertextovodkaz"/>
                <w:noProof/>
              </w:rPr>
              <w:t>Následující technická zpráva je řazena dle příloh G a H normy ČSN CLC/TS 50131-7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43" w:history="1">
            <w:r w:rsidRPr="009E1C64">
              <w:rPr>
                <w:rStyle w:val="Hypertextovodkaz"/>
                <w:noProof/>
              </w:rPr>
              <w:t>2.1. Stupeň zabezpečení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44" w:history="1">
            <w:r w:rsidRPr="009E1C64">
              <w:rPr>
                <w:rStyle w:val="Hypertextovodkaz"/>
                <w:noProof/>
              </w:rPr>
              <w:t>2.2. Třída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45" w:history="1">
            <w:r w:rsidRPr="009E1C64">
              <w:rPr>
                <w:rStyle w:val="Hypertextovodkaz"/>
                <w:noProof/>
              </w:rPr>
              <w:t>2.3. Seznam vybavení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46" w:history="1">
            <w:r w:rsidRPr="009E1C64">
              <w:rPr>
                <w:rStyle w:val="Hypertextovodkaz"/>
                <w:noProof/>
              </w:rPr>
              <w:t>2.4. Konfigurace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47" w:history="1">
            <w:r w:rsidRPr="009E1C64">
              <w:rPr>
                <w:rStyle w:val="Hypertextovodkaz"/>
                <w:noProof/>
              </w:rPr>
              <w:t>2.5. Detektory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48" w:history="1">
            <w:r w:rsidRPr="009E1C64">
              <w:rPr>
                <w:rStyle w:val="Hypertextovodkaz"/>
                <w:noProof/>
              </w:rPr>
              <w:t>2.6. Hlášení poplachu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49" w:history="1">
            <w:r w:rsidRPr="009E1C64">
              <w:rPr>
                <w:rStyle w:val="Hypertextovodkaz"/>
                <w:noProof/>
              </w:rPr>
              <w:t>2.7. Právní předpisy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50" w:history="1">
            <w:r w:rsidRPr="009E1C64">
              <w:rPr>
                <w:rStyle w:val="Hypertextovodkaz"/>
                <w:noProof/>
              </w:rPr>
              <w:t>2.8.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51" w:history="1">
            <w:r w:rsidRPr="009E1C64">
              <w:rPr>
                <w:rStyle w:val="Hypertextovodkaz"/>
                <w:noProof/>
              </w:rPr>
              <w:t>2.9. Certifikace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52" w:history="1">
            <w:r w:rsidRPr="009E1C64">
              <w:rPr>
                <w:rStyle w:val="Hypertextovodkaz"/>
                <w:noProof/>
              </w:rPr>
              <w:t>2.10. Zásah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53" w:history="1">
            <w:r w:rsidRPr="009E1C64">
              <w:rPr>
                <w:rStyle w:val="Hypertextovodkaz"/>
                <w:noProof/>
              </w:rPr>
              <w:t>2.11. Výstupy systému PZTS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54" w:history="1">
            <w:r w:rsidRPr="009E1C64">
              <w:rPr>
                <w:rStyle w:val="Hypertextovodkaz"/>
                <w:noProof/>
              </w:rPr>
              <w:t>2.12. Rozvody PZTS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7283855" w:history="1">
            <w:r w:rsidRPr="009E1C64">
              <w:rPr>
                <w:rStyle w:val="Hypertextovodkaz"/>
                <w:noProof/>
              </w:rPr>
              <w:t>3. Přístupový systém (ACS)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56" w:history="1">
            <w:r w:rsidRPr="009E1C64">
              <w:rPr>
                <w:rStyle w:val="Hypertextovodkaz"/>
                <w:noProof/>
              </w:rPr>
              <w:t>3.1. Popis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57" w:history="1">
            <w:r w:rsidRPr="009E1C64">
              <w:rPr>
                <w:rStyle w:val="Hypertextovodkaz"/>
                <w:noProof/>
              </w:rPr>
              <w:t>3.2. Třída identifikace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58" w:history="1">
            <w:r w:rsidRPr="009E1C64">
              <w:rPr>
                <w:rStyle w:val="Hypertextovodkaz"/>
                <w:noProof/>
              </w:rPr>
              <w:t>3.3. Třída přístupu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59" w:history="1">
            <w:r w:rsidRPr="009E1C64">
              <w:rPr>
                <w:rStyle w:val="Hypertextovodkaz"/>
                <w:noProof/>
              </w:rPr>
              <w:t>3.4. Technické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60" w:history="1">
            <w:r w:rsidRPr="009E1C64">
              <w:rPr>
                <w:rStyle w:val="Hypertextovodkaz"/>
                <w:noProof/>
              </w:rPr>
              <w:t>3.5.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7283861" w:history="1">
            <w:r w:rsidRPr="009E1C64">
              <w:rPr>
                <w:rStyle w:val="Hypertextovodkaz"/>
                <w:noProof/>
              </w:rPr>
              <w:t>4. Domovní dorozumívací systém (DDS)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62" w:history="1">
            <w:r w:rsidRPr="009E1C64">
              <w:rPr>
                <w:rStyle w:val="Hypertextovodkaz"/>
                <w:noProof/>
              </w:rPr>
              <w:t>4.1. Popis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7283863" w:history="1">
            <w:r w:rsidRPr="009E1C64">
              <w:rPr>
                <w:rStyle w:val="Hypertextovodkaz"/>
                <w:noProof/>
              </w:rPr>
              <w:t>5. Kamerový systém (CCTV)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64" w:history="1">
            <w:r w:rsidRPr="009E1C64">
              <w:rPr>
                <w:rStyle w:val="Hypertextovodkaz"/>
                <w:noProof/>
              </w:rPr>
              <w:t>5.1. Popis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65" w:history="1">
            <w:r w:rsidRPr="009E1C64">
              <w:rPr>
                <w:rStyle w:val="Hypertextovodkaz"/>
                <w:noProof/>
              </w:rPr>
              <w:t>5.2.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66" w:history="1">
            <w:r w:rsidRPr="009E1C64">
              <w:rPr>
                <w:rStyle w:val="Hypertextovodkaz"/>
                <w:noProof/>
              </w:rPr>
              <w:t>5.3. Stupeň zabezpečení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67" w:history="1">
            <w:r w:rsidRPr="009E1C64">
              <w:rPr>
                <w:rStyle w:val="Hypertextovodkaz"/>
                <w:noProof/>
              </w:rPr>
              <w:t>5.4. Zařízení systému CCTV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7283868" w:history="1">
            <w:r w:rsidRPr="009E1C64">
              <w:rPr>
                <w:rStyle w:val="Hypertextovodkaz"/>
                <w:noProof/>
              </w:rPr>
              <w:t>6. Strukturovaná kabeláž (STK)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69" w:history="1">
            <w:r w:rsidRPr="009E1C64">
              <w:rPr>
                <w:rStyle w:val="Hypertextovodkaz"/>
                <w:noProof/>
              </w:rPr>
              <w:t>6.1. Popis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70" w:history="1">
            <w:r w:rsidRPr="009E1C64">
              <w:rPr>
                <w:rStyle w:val="Hypertextovodkaz"/>
                <w:noProof/>
              </w:rPr>
              <w:t>6.2. Datové rozvaděče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71" w:history="1">
            <w:r w:rsidRPr="009E1C64">
              <w:rPr>
                <w:rStyle w:val="Hypertextovodkaz"/>
                <w:noProof/>
              </w:rPr>
              <w:t>6.3. Datové přípojky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72" w:history="1">
            <w:r w:rsidRPr="009E1C64">
              <w:rPr>
                <w:rStyle w:val="Hypertextovodkaz"/>
                <w:noProof/>
              </w:rPr>
              <w:t>6.4. Rozvody STK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7283873" w:history="1">
            <w:r w:rsidRPr="009E1C64">
              <w:rPr>
                <w:rStyle w:val="Hypertextovodkaz"/>
                <w:noProof/>
              </w:rPr>
              <w:t>7. Televizní zásuvky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74" w:history="1">
            <w:r w:rsidRPr="009E1C64">
              <w:rPr>
                <w:rStyle w:val="Hypertextovodkaz"/>
                <w:noProof/>
              </w:rPr>
              <w:t>7.1. Popis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7283875" w:history="1">
            <w:r w:rsidRPr="009E1C64">
              <w:rPr>
                <w:rStyle w:val="Hypertextovodkaz"/>
                <w:noProof/>
              </w:rPr>
              <w:t>7.2.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072F" w:rsidRDefault="0032072F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7283876" w:history="1">
            <w:r w:rsidRPr="009E1C64">
              <w:rPr>
                <w:rStyle w:val="Hypertextovodkaz"/>
                <w:noProof/>
              </w:rPr>
              <w:t>8. 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_Toc17283876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50E8" w:rsidRPr="00392C65" w:rsidRDefault="00932F27" w:rsidP="00A02719">
          <w:pPr>
            <w:pStyle w:val="Obsah1"/>
            <w:tabs>
              <w:tab w:val="right" w:leader="dot" w:pos="9628"/>
            </w:tabs>
          </w:pPr>
          <w:r w:rsidRPr="00392C65">
            <w:rPr>
              <w:b w:val="0"/>
              <w:bCs w:val="0"/>
              <w:caps w:val="0"/>
            </w:rPr>
            <w:fldChar w:fldCharType="end"/>
          </w:r>
        </w:p>
      </w:sdtContent>
    </w:sdt>
    <w:p w:rsidR="00E44413" w:rsidRPr="009A3ECD" w:rsidRDefault="008250E8" w:rsidP="00E44413">
      <w:pPr>
        <w:pStyle w:val="Nadpis1"/>
      </w:pPr>
      <w:r w:rsidRPr="00392C65">
        <w:br w:type="page"/>
      </w:r>
      <w:bookmarkStart w:id="0" w:name="_Toc410407909"/>
      <w:bookmarkStart w:id="1" w:name="_Toc17283835"/>
      <w:r w:rsidR="00E44413" w:rsidRPr="009A3ECD">
        <w:lastRenderedPageBreak/>
        <w:t xml:space="preserve">Popis </w:t>
      </w:r>
      <w:bookmarkEnd w:id="0"/>
      <w:r w:rsidR="00B40E61" w:rsidRPr="009A3ECD">
        <w:t>projektu</w:t>
      </w:r>
      <w:bookmarkEnd w:id="1"/>
    </w:p>
    <w:p w:rsidR="00B40E61" w:rsidRPr="009A3ECD" w:rsidRDefault="005F02EF" w:rsidP="00B40E61">
      <w:pPr>
        <w:pStyle w:val="Nadpis2"/>
      </w:pPr>
      <w:bookmarkStart w:id="2" w:name="_Toc17283836"/>
      <w:r w:rsidRPr="009A3ECD">
        <w:t>Základní informace</w:t>
      </w:r>
      <w:bookmarkEnd w:id="2"/>
    </w:p>
    <w:p w:rsidR="0061774E" w:rsidRPr="009A3ECD" w:rsidRDefault="00585E8E" w:rsidP="00E44413">
      <w:pPr>
        <w:jc w:val="both"/>
      </w:pPr>
      <w:r w:rsidRPr="009A3ECD">
        <w:t>Projektová dokumentace se zabývá návrhem slabop</w:t>
      </w:r>
      <w:r w:rsidR="00F8102F" w:rsidRPr="009A3ECD">
        <w:t xml:space="preserve">roudých elektroinstalací na pro </w:t>
      </w:r>
      <w:r w:rsidR="0061774E" w:rsidRPr="009A3ECD">
        <w:t xml:space="preserve">objekt </w:t>
      </w:r>
      <w:r w:rsidR="00CD4CC2">
        <w:t>městské policie v Ostrově</w:t>
      </w:r>
      <w:r w:rsidR="0061774E" w:rsidRPr="009A3ECD">
        <w:t xml:space="preserve">. </w:t>
      </w:r>
      <w:r w:rsidR="00CD4CC2">
        <w:t>Jedná se o rekonstrukci prostor ve stávajícím objektu, které byly využívány jako kanceláře.</w:t>
      </w:r>
    </w:p>
    <w:p w:rsidR="005F02EF" w:rsidRPr="009A3ECD" w:rsidRDefault="000E7CEF" w:rsidP="00E44413">
      <w:pPr>
        <w:jc w:val="both"/>
      </w:pPr>
      <w:r>
        <w:t xml:space="preserve">Dokumentace je zpracována ve stupni pro </w:t>
      </w:r>
      <w:r w:rsidR="00106DD4">
        <w:t>provedení stavby a její součástí je projekční rozpočet.</w:t>
      </w:r>
      <w:r w:rsidR="00A7283F" w:rsidRPr="009A3ECD">
        <w:t xml:space="preserve"> </w:t>
      </w:r>
    </w:p>
    <w:p w:rsidR="00866C08" w:rsidRPr="009A3ECD" w:rsidRDefault="00866C08" w:rsidP="00866C08">
      <w:pPr>
        <w:pStyle w:val="Nadpis2"/>
      </w:pPr>
      <w:bookmarkStart w:id="3" w:name="_Toc17283837"/>
      <w:r w:rsidRPr="009A3ECD">
        <w:t>Podklady</w:t>
      </w:r>
      <w:bookmarkEnd w:id="3"/>
    </w:p>
    <w:p w:rsidR="00392C65" w:rsidRPr="009A3ECD" w:rsidRDefault="00392C65" w:rsidP="00392C65">
      <w:r w:rsidRPr="009A3ECD">
        <w:t>Dokumentace je zpracována na základě těchto podkladů:</w:t>
      </w:r>
    </w:p>
    <w:p w:rsidR="00392C65" w:rsidRPr="009A3ECD" w:rsidRDefault="00392C65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 w:rsidRPr="009A3ECD">
        <w:t xml:space="preserve">Stavební </w:t>
      </w:r>
      <w:r w:rsidR="005A79D5" w:rsidRPr="009A3ECD">
        <w:t xml:space="preserve">a situační </w:t>
      </w:r>
      <w:r w:rsidRPr="009A3ECD">
        <w:t xml:space="preserve">výkresy (BPO, </w:t>
      </w:r>
      <w:r w:rsidR="000E7CEF">
        <w:t>7/2019</w:t>
      </w:r>
      <w:r w:rsidRPr="009A3ECD">
        <w:t>)</w:t>
      </w:r>
    </w:p>
    <w:p w:rsidR="00392C65" w:rsidRPr="009A3ECD" w:rsidRDefault="00392C65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 w:rsidRPr="009A3ECD">
        <w:t>Koordinace s profesí elektro – silnoproud</w:t>
      </w:r>
    </w:p>
    <w:p w:rsidR="00036ABB" w:rsidRPr="009A3ECD" w:rsidRDefault="00392C65" w:rsidP="00036ABB">
      <w:pPr>
        <w:ind w:left="502" w:firstLine="0"/>
        <w:jc w:val="both"/>
      </w:pPr>
      <w:r w:rsidRPr="009A3ECD">
        <w:t>Příslušné normy ČSN jsou uvedeny vždy u jednotlivých technologií. Instalační firma by měla mít tyto normy k dispozici a dodržet jejich požadavky.</w:t>
      </w:r>
      <w:bookmarkStart w:id="4" w:name="_Toc410407911"/>
    </w:p>
    <w:p w:rsidR="00E44413" w:rsidRPr="009A3ECD" w:rsidRDefault="00E44413" w:rsidP="00036ABB">
      <w:pPr>
        <w:pStyle w:val="Nadpis2"/>
      </w:pPr>
      <w:bookmarkStart w:id="5" w:name="_Toc17283838"/>
      <w:r w:rsidRPr="009A3ECD">
        <w:t>Koordinace s dalšími profesemi</w:t>
      </w:r>
      <w:bookmarkEnd w:id="4"/>
      <w:bookmarkEnd w:id="5"/>
    </w:p>
    <w:p w:rsidR="00B40E61" w:rsidRDefault="00E44413" w:rsidP="00B40E61">
      <w:pPr>
        <w:jc w:val="both"/>
      </w:pPr>
      <w:r w:rsidRPr="009A3ECD">
        <w:t>Profese elektro – silnoproud řeší napájení slaboproudých systémů</w:t>
      </w:r>
      <w:r w:rsidR="00A3487F" w:rsidRPr="009A3ECD">
        <w:t xml:space="preserve">. </w:t>
      </w:r>
      <w:r w:rsidRPr="009A3ECD">
        <w:t>Profese stavební řeší přípravu pro horizontální i vertikální trasy (stoupačky, kastlíky), začištění rozvodů pod omítkou a přípravu technických místností. Dále bude řešeno utěsnění prostupů systémem protipožárních ucpávek.</w:t>
      </w:r>
      <w:bookmarkStart w:id="6" w:name="_Toc410407912"/>
    </w:p>
    <w:p w:rsidR="005903CE" w:rsidRDefault="005903CE" w:rsidP="005903CE">
      <w:pPr>
        <w:pStyle w:val="Nadpis2"/>
      </w:pPr>
      <w:bookmarkStart w:id="7" w:name="_Toc17283839"/>
      <w:r>
        <w:t>Provozní podmínky a vnější vlivy</w:t>
      </w:r>
      <w:bookmarkEnd w:id="7"/>
    </w:p>
    <w:p w:rsidR="005903CE" w:rsidRPr="005903CE" w:rsidRDefault="005903CE" w:rsidP="005903CE">
      <w:r>
        <w:t xml:space="preserve">V objektu je stanovena třída prostředí normální. </w:t>
      </w:r>
    </w:p>
    <w:p w:rsidR="00E44413" w:rsidRPr="009A3ECD" w:rsidRDefault="00E44413" w:rsidP="00036ABB">
      <w:pPr>
        <w:pStyle w:val="Nadpis2"/>
      </w:pPr>
      <w:bookmarkStart w:id="8" w:name="_Toc17283840"/>
      <w:r w:rsidRPr="009A3ECD">
        <w:t>Navržené technologie</w:t>
      </w:r>
      <w:bookmarkEnd w:id="6"/>
      <w:bookmarkEnd w:id="8"/>
    </w:p>
    <w:p w:rsidR="00E44413" w:rsidRPr="009A3ECD" w:rsidRDefault="00E44413" w:rsidP="00E44413">
      <w:pPr>
        <w:jc w:val="both"/>
      </w:pPr>
      <w:r w:rsidRPr="009A3ECD">
        <w:t>V této projektové dokumentaci byly navrženy následující slaboproudé technologie:</w:t>
      </w:r>
    </w:p>
    <w:p w:rsidR="00866C08" w:rsidRPr="009A3ECD" w:rsidRDefault="00866C08" w:rsidP="00866C08">
      <w:pPr>
        <w:pStyle w:val="Odstavecseseznamem"/>
        <w:numPr>
          <w:ilvl w:val="0"/>
          <w:numId w:val="13"/>
        </w:numPr>
        <w:jc w:val="both"/>
      </w:pPr>
      <w:r w:rsidRPr="009A3ECD">
        <w:t xml:space="preserve">Poplachový zabezpečovací a tísňový systém </w:t>
      </w:r>
      <w:r w:rsidR="00151042">
        <w:t xml:space="preserve">spolu s detekcí požáru </w:t>
      </w:r>
      <w:r w:rsidRPr="009A3ECD">
        <w:t xml:space="preserve">(PZTS) </w:t>
      </w:r>
    </w:p>
    <w:p w:rsidR="00036ABB" w:rsidRPr="009A3ECD" w:rsidRDefault="00036ABB" w:rsidP="00866C08">
      <w:pPr>
        <w:pStyle w:val="Odstavecseseznamem"/>
        <w:numPr>
          <w:ilvl w:val="0"/>
          <w:numId w:val="13"/>
        </w:numPr>
        <w:jc w:val="both"/>
      </w:pPr>
      <w:r w:rsidRPr="009A3ECD">
        <w:t>Přístupový systém (ACS)</w:t>
      </w:r>
    </w:p>
    <w:p w:rsidR="00036ABB" w:rsidRPr="009A3ECD" w:rsidRDefault="00036ABB" w:rsidP="00866C08">
      <w:pPr>
        <w:pStyle w:val="Odstavecseseznamem"/>
        <w:numPr>
          <w:ilvl w:val="0"/>
          <w:numId w:val="13"/>
        </w:numPr>
        <w:jc w:val="both"/>
      </w:pPr>
      <w:r w:rsidRPr="009A3ECD">
        <w:t>Kamerový systém (CCTV)</w:t>
      </w:r>
    </w:p>
    <w:p w:rsidR="00866C08" w:rsidRPr="009A3ECD" w:rsidRDefault="0039769E" w:rsidP="00866C08">
      <w:pPr>
        <w:pStyle w:val="Odstavecseseznamem"/>
        <w:numPr>
          <w:ilvl w:val="0"/>
          <w:numId w:val="13"/>
        </w:numPr>
        <w:jc w:val="both"/>
      </w:pPr>
      <w:r w:rsidRPr="009A3ECD">
        <w:t>Domovní dorozumívací systém (DDS)</w:t>
      </w:r>
    </w:p>
    <w:p w:rsidR="00095538" w:rsidRPr="009A3ECD" w:rsidRDefault="00866C08" w:rsidP="008D6743">
      <w:pPr>
        <w:pStyle w:val="Odstavecseseznamem"/>
        <w:numPr>
          <w:ilvl w:val="0"/>
          <w:numId w:val="13"/>
        </w:numPr>
        <w:jc w:val="both"/>
      </w:pPr>
      <w:r w:rsidRPr="009A3ECD">
        <w:t xml:space="preserve">Strukturovaná kabeláž (STK) </w:t>
      </w:r>
    </w:p>
    <w:p w:rsidR="00036ABB" w:rsidRPr="009A3ECD" w:rsidRDefault="00151042" w:rsidP="008D6743">
      <w:pPr>
        <w:pStyle w:val="Odstavecseseznamem"/>
        <w:numPr>
          <w:ilvl w:val="0"/>
          <w:numId w:val="13"/>
        </w:numPr>
        <w:jc w:val="both"/>
      </w:pPr>
      <w:r>
        <w:t>Televizní zásuvky</w:t>
      </w:r>
      <w:r w:rsidR="00106DD4">
        <w:t xml:space="preserve"> (STA)</w:t>
      </w:r>
    </w:p>
    <w:p w:rsidR="009A27D7" w:rsidRPr="009A3ECD" w:rsidRDefault="008D2580" w:rsidP="00E44413">
      <w:pPr>
        <w:pStyle w:val="Nadpis1"/>
      </w:pPr>
      <w:bookmarkStart w:id="9" w:name="_Toc17283841"/>
      <w:r w:rsidRPr="009A3ECD">
        <w:t>Poplachový zabezpečovací a tísňový systém (PZTS)</w:t>
      </w:r>
      <w:bookmarkEnd w:id="9"/>
    </w:p>
    <w:p w:rsidR="000C28AB" w:rsidRPr="009A3ECD" w:rsidRDefault="000C28AB" w:rsidP="00036ABB">
      <w:pPr>
        <w:pStyle w:val="Nadpis2"/>
        <w:numPr>
          <w:ilvl w:val="0"/>
          <w:numId w:val="0"/>
        </w:numPr>
        <w:ind w:left="284"/>
        <w:rPr>
          <w:rFonts w:asciiTheme="minorHAnsi" w:eastAsia="Batang" w:hAnsiTheme="minorHAnsi" w:cstheme="minorBidi"/>
          <w:b w:val="0"/>
          <w:bCs w:val="0"/>
        </w:rPr>
      </w:pPr>
      <w:bookmarkStart w:id="10" w:name="_Toc350437296"/>
      <w:bookmarkStart w:id="11" w:name="_Toc17283842"/>
      <w:r w:rsidRPr="009A3ECD">
        <w:rPr>
          <w:rFonts w:asciiTheme="minorHAnsi" w:eastAsia="Batang" w:hAnsiTheme="minorHAnsi" w:cstheme="minorBidi"/>
          <w:b w:val="0"/>
          <w:bCs w:val="0"/>
        </w:rPr>
        <w:t xml:space="preserve">Následující technická zpráva </w:t>
      </w:r>
      <w:r w:rsidR="00036ABB" w:rsidRPr="009A3ECD">
        <w:rPr>
          <w:rFonts w:asciiTheme="minorHAnsi" w:eastAsia="Batang" w:hAnsiTheme="minorHAnsi" w:cstheme="minorBidi"/>
          <w:b w:val="0"/>
          <w:bCs w:val="0"/>
        </w:rPr>
        <w:t>je řazena dle příloh</w:t>
      </w:r>
      <w:r w:rsidRPr="009A3ECD">
        <w:rPr>
          <w:rFonts w:asciiTheme="minorHAnsi" w:eastAsia="Batang" w:hAnsiTheme="minorHAnsi" w:cstheme="minorBidi"/>
          <w:b w:val="0"/>
          <w:bCs w:val="0"/>
        </w:rPr>
        <w:t xml:space="preserve"> G a H normy ČSN CLC/TS 50131-7</w:t>
      </w:r>
      <w:bookmarkEnd w:id="11"/>
    </w:p>
    <w:p w:rsidR="00F67969" w:rsidRPr="009A3ECD" w:rsidRDefault="00F67969" w:rsidP="00E44413">
      <w:pPr>
        <w:pStyle w:val="Nadpis2"/>
      </w:pPr>
      <w:bookmarkStart w:id="12" w:name="_Toc17283843"/>
      <w:r w:rsidRPr="009A3ECD">
        <w:t>Stupeň zabezpečení</w:t>
      </w:r>
      <w:bookmarkEnd w:id="10"/>
      <w:bookmarkEnd w:id="12"/>
      <w:r w:rsidRPr="009A3ECD">
        <w:t xml:space="preserve"> </w:t>
      </w:r>
    </w:p>
    <w:p w:rsidR="00F67969" w:rsidRPr="009A3ECD" w:rsidRDefault="006D12A7" w:rsidP="00F67969">
      <w:pPr>
        <w:spacing w:after="0"/>
      </w:pPr>
      <w:r w:rsidRPr="009A3ECD">
        <w:t>Systém PZTS je navržen</w:t>
      </w:r>
      <w:r w:rsidR="006869B9" w:rsidRPr="009A3ECD">
        <w:t xml:space="preserve"> ve stupni zabezpečení</w:t>
      </w:r>
      <w:r w:rsidRPr="009A3ECD">
        <w:t xml:space="preserve"> </w:t>
      </w:r>
      <w:r w:rsidR="00036ABB" w:rsidRPr="009A3ECD">
        <w:t>3</w:t>
      </w:r>
      <w:r w:rsidR="006B5937" w:rsidRPr="009A3ECD">
        <w:t xml:space="preserve">. </w:t>
      </w:r>
      <w:r w:rsidR="00036ABB" w:rsidRPr="009A3ECD">
        <w:t>Některé komponenty systému PZTS (konkrétně dveřní magnety) jsou ve stupni 2.</w:t>
      </w:r>
    </w:p>
    <w:p w:rsidR="00F67969" w:rsidRPr="009A3ECD" w:rsidRDefault="00F67969" w:rsidP="00E44413">
      <w:pPr>
        <w:pStyle w:val="Nadpis2"/>
      </w:pPr>
      <w:bookmarkStart w:id="13" w:name="_Toc350437297"/>
      <w:bookmarkStart w:id="14" w:name="_Toc17283844"/>
      <w:r w:rsidRPr="009A3ECD">
        <w:t>Třída prostředí</w:t>
      </w:r>
      <w:bookmarkEnd w:id="13"/>
      <w:bookmarkEnd w:id="14"/>
    </w:p>
    <w:p w:rsidR="00F67969" w:rsidRPr="009A3ECD" w:rsidRDefault="00F67969" w:rsidP="00F67969">
      <w:pPr>
        <w:spacing w:after="0"/>
      </w:pPr>
      <w:r w:rsidRPr="009A3ECD">
        <w:t xml:space="preserve">Systém PZTS je </w:t>
      </w:r>
      <w:r w:rsidR="002A6B77" w:rsidRPr="009A3ECD">
        <w:t xml:space="preserve">instalován </w:t>
      </w:r>
      <w:r w:rsidRPr="009A3ECD">
        <w:t>v těchto třídách prostředí:</w:t>
      </w:r>
    </w:p>
    <w:p w:rsidR="002A6B77" w:rsidRPr="009A3ECD" w:rsidRDefault="002A6B77" w:rsidP="002A6B77">
      <w:pPr>
        <w:spacing w:after="0"/>
        <w:ind w:firstLine="0"/>
      </w:pPr>
      <w:r w:rsidRPr="009A3ECD">
        <w:t>I. vnitřní chráněné</w:t>
      </w:r>
      <w:r w:rsidR="00854C41" w:rsidRPr="009A3ECD">
        <w:t xml:space="preserve"> (ústředna, </w:t>
      </w:r>
      <w:r w:rsidR="00BC04EE" w:rsidRPr="009A3ECD">
        <w:t>systémové moduly, detektory)</w:t>
      </w:r>
    </w:p>
    <w:p w:rsidR="00F67969" w:rsidRPr="009A3ECD" w:rsidRDefault="00F67969" w:rsidP="00F67969">
      <w:pPr>
        <w:spacing w:after="0"/>
        <w:ind w:firstLine="0"/>
      </w:pPr>
      <w:r w:rsidRPr="009A3ECD">
        <w:t>II. vnitřní všeobecné</w:t>
      </w:r>
      <w:r w:rsidR="00854C41" w:rsidRPr="009A3ECD">
        <w:t xml:space="preserve"> (dete</w:t>
      </w:r>
      <w:r w:rsidR="00BC04EE" w:rsidRPr="009A3ECD">
        <w:t>ktory,</w:t>
      </w:r>
      <w:r w:rsidR="00854C41" w:rsidRPr="009A3ECD">
        <w:t xml:space="preserve"> </w:t>
      </w:r>
      <w:r w:rsidR="00BC04EE" w:rsidRPr="009A3ECD">
        <w:t>systémové moduly</w:t>
      </w:r>
      <w:r w:rsidR="00854C41" w:rsidRPr="009A3ECD">
        <w:t>)</w:t>
      </w:r>
    </w:p>
    <w:p w:rsidR="00036ABB" w:rsidRPr="009A3ECD" w:rsidRDefault="00036ABB" w:rsidP="00F67969">
      <w:pPr>
        <w:spacing w:after="0"/>
        <w:ind w:firstLine="0"/>
      </w:pPr>
      <w:r w:rsidRPr="009A3ECD">
        <w:t>III. vnější chráněné</w:t>
      </w:r>
      <w:r w:rsidR="0040639A" w:rsidRPr="009A3ECD">
        <w:t xml:space="preserve"> (venkovní čtečky a klávesnice)</w:t>
      </w:r>
    </w:p>
    <w:p w:rsidR="00F67969" w:rsidRPr="009A3ECD" w:rsidRDefault="00F67969" w:rsidP="00E44413">
      <w:pPr>
        <w:pStyle w:val="Nadpis2"/>
      </w:pPr>
      <w:bookmarkStart w:id="15" w:name="_Toc350437298"/>
      <w:bookmarkStart w:id="16" w:name="_Toc17283845"/>
      <w:r w:rsidRPr="009A3ECD">
        <w:lastRenderedPageBreak/>
        <w:t>Seznam vybavení</w:t>
      </w:r>
      <w:bookmarkEnd w:id="15"/>
      <w:bookmarkEnd w:id="16"/>
    </w:p>
    <w:p w:rsidR="00EE3C75" w:rsidRPr="009A3ECD" w:rsidRDefault="00F67969" w:rsidP="00EE3C75">
      <w:pPr>
        <w:jc w:val="both"/>
      </w:pPr>
      <w:r w:rsidRPr="009A3ECD">
        <w:t xml:space="preserve">Schématické zakreslení jednotlivých komponent systému je součástí výkresové části této dokumentace. </w:t>
      </w:r>
      <w:bookmarkStart w:id="17" w:name="_Toc350437299"/>
      <w:r w:rsidR="00EE3C75" w:rsidRPr="009A3ECD">
        <w:t>V objektu bude instalován poplachový zabezpečovací systém. Účelem tohoto systému bude zabezpečit budovu proti vniknutí neoprávněné osoby pomocí pohybových čidel a magnetických kontaktů. Ovládání systému bude prováděno pomocí LCD klávesnic u vstup</w:t>
      </w:r>
      <w:r w:rsidR="00036ABB" w:rsidRPr="009A3ECD">
        <w:t>ů</w:t>
      </w:r>
      <w:r w:rsidR="00EE3C75" w:rsidRPr="009A3ECD">
        <w:t xml:space="preserve"> do </w:t>
      </w:r>
      <w:r w:rsidR="00036ABB" w:rsidRPr="009A3ECD">
        <w:t>objektu</w:t>
      </w:r>
      <w:r w:rsidR="00EE3C75" w:rsidRPr="009A3ECD">
        <w:t xml:space="preserve">. </w:t>
      </w:r>
    </w:p>
    <w:p w:rsidR="00116C3C" w:rsidRPr="009A3ECD" w:rsidRDefault="00EE3C75" w:rsidP="00116C3C">
      <w:pPr>
        <w:spacing w:after="0"/>
        <w:jc w:val="both"/>
      </w:pPr>
      <w:r w:rsidRPr="009A3ECD">
        <w:t xml:space="preserve">Ústředna PZTS je navržena v místnosti </w:t>
      </w:r>
      <w:r w:rsidR="00151042">
        <w:t>1.13</w:t>
      </w:r>
      <w:r w:rsidR="00CE2207">
        <w:t>.</w:t>
      </w:r>
      <w:r w:rsidRPr="009A3ECD">
        <w:t xml:space="preserve"> Poplach bude přenášen pomocí GSM brány na libovolná telefonní čísla</w:t>
      </w:r>
      <w:bookmarkEnd w:id="17"/>
      <w:r w:rsidR="00116C3C" w:rsidRPr="009A3ECD">
        <w:t>.</w:t>
      </w:r>
    </w:p>
    <w:p w:rsidR="00116C3C" w:rsidRPr="009A3ECD" w:rsidRDefault="00116C3C" w:rsidP="00116C3C">
      <w:pPr>
        <w:spacing w:after="0"/>
        <w:jc w:val="both"/>
      </w:pPr>
    </w:p>
    <w:p w:rsidR="00116C3C" w:rsidRPr="009A3ECD" w:rsidRDefault="00116C3C" w:rsidP="00116C3C">
      <w:pPr>
        <w:spacing w:after="0"/>
        <w:jc w:val="both"/>
      </w:pPr>
      <w:r w:rsidRPr="009A3ECD">
        <w:t>Systém PZTS je rozšířen o nadstavbu Lokální detekce požáru a přístupový systém. Oba systémy jsou popsány níže.</w:t>
      </w:r>
    </w:p>
    <w:p w:rsidR="00F80C02" w:rsidRPr="009A3ECD" w:rsidRDefault="00F80C02" w:rsidP="00116C3C">
      <w:pPr>
        <w:pStyle w:val="Nadpis2"/>
      </w:pPr>
      <w:bookmarkStart w:id="18" w:name="_Toc17283846"/>
      <w:r w:rsidRPr="009A3ECD">
        <w:t>Konfigurace systému</w:t>
      </w:r>
      <w:bookmarkEnd w:id="18"/>
    </w:p>
    <w:p w:rsidR="00277D9C" w:rsidRPr="009A3ECD" w:rsidRDefault="002B4193" w:rsidP="00651AB3">
      <w:pPr>
        <w:spacing w:after="0"/>
        <w:jc w:val="both"/>
      </w:pPr>
      <w:r w:rsidRPr="009A3ECD">
        <w:t>V</w:t>
      </w:r>
      <w:r w:rsidR="00D37C65" w:rsidRPr="009A3ECD">
        <w:t> </w:t>
      </w:r>
      <w:r w:rsidR="000A24FC" w:rsidRPr="009A3ECD">
        <w:t>místnosti</w:t>
      </w:r>
      <w:r w:rsidR="00D37C65" w:rsidRPr="009A3ECD">
        <w:t xml:space="preserve"> </w:t>
      </w:r>
      <w:r w:rsidR="00151042">
        <w:t xml:space="preserve">1.13 </w:t>
      </w:r>
      <w:r w:rsidR="00D37C65" w:rsidRPr="009A3ECD">
        <w:t xml:space="preserve">bude </w:t>
      </w:r>
      <w:r w:rsidRPr="009A3ECD">
        <w:t>instalována ústředna PZTS.</w:t>
      </w:r>
      <w:r w:rsidR="00C924CE" w:rsidRPr="009A3ECD">
        <w:t xml:space="preserve"> Na tuto ústřednu budou připojeny všechny koncentrátory v </w:t>
      </w:r>
      <w:r w:rsidR="005B549E" w:rsidRPr="009A3ECD">
        <w:t>objektu</w:t>
      </w:r>
      <w:r w:rsidR="00161812" w:rsidRPr="009A3ECD">
        <w:t>.</w:t>
      </w:r>
      <w:r w:rsidR="00D75D35" w:rsidRPr="009A3ECD">
        <w:t xml:space="preserve"> Napájení sběrnic je zajištěno koncentrátory se systémovými zdroji.</w:t>
      </w:r>
      <w:r w:rsidR="00161812" w:rsidRPr="009A3ECD">
        <w:t xml:space="preserve"> Systémové k</w:t>
      </w:r>
      <w:r w:rsidR="00C924CE" w:rsidRPr="009A3ECD">
        <w:t>lávesnice nepřetržitě zobrazují stav systému, informují o poplaších a poruchách a umožňují ovládání libovolného bloku PZTS.</w:t>
      </w:r>
    </w:p>
    <w:p w:rsidR="00C637C4" w:rsidRPr="009A3ECD" w:rsidRDefault="00C637C4" w:rsidP="00A02719">
      <w:pPr>
        <w:pStyle w:val="Nadpis2"/>
      </w:pPr>
      <w:bookmarkStart w:id="19" w:name="_Toc17283847"/>
      <w:r w:rsidRPr="009A3ECD">
        <w:t>Detektory</w:t>
      </w:r>
      <w:bookmarkEnd w:id="19"/>
    </w:p>
    <w:p w:rsidR="005B549E" w:rsidRPr="009A3ECD" w:rsidRDefault="00C637C4" w:rsidP="00A02719">
      <w:pPr>
        <w:jc w:val="both"/>
      </w:pPr>
      <w:r w:rsidRPr="009A3ECD">
        <w:t xml:space="preserve">V objektech budou použity </w:t>
      </w:r>
      <w:r w:rsidR="00161812" w:rsidRPr="009A3ECD">
        <w:t xml:space="preserve">digitální </w:t>
      </w:r>
      <w:r w:rsidR="006E1616" w:rsidRPr="009A3ECD">
        <w:t xml:space="preserve">PIR </w:t>
      </w:r>
      <w:r w:rsidRPr="009A3ECD">
        <w:t>detektory</w:t>
      </w:r>
      <w:r w:rsidR="00161812" w:rsidRPr="009A3ECD">
        <w:t xml:space="preserve"> pohybu s kompenzací teplotních vlivů. </w:t>
      </w:r>
      <w:r w:rsidR="00062000" w:rsidRPr="009A3ECD">
        <w:t>Dále budou instalovány magnetické dveřní kontakty</w:t>
      </w:r>
      <w:r w:rsidR="00151042">
        <w:t xml:space="preserve"> a</w:t>
      </w:r>
      <w:r w:rsidR="00D75D35" w:rsidRPr="009A3ECD">
        <w:t xml:space="preserve"> optické detektory požáru</w:t>
      </w:r>
      <w:r w:rsidR="00151042">
        <w:t>.</w:t>
      </w:r>
      <w:r w:rsidR="00062000" w:rsidRPr="009A3ECD">
        <w:t xml:space="preserve"> </w:t>
      </w:r>
      <w:bookmarkStart w:id="20" w:name="_Toc350437300"/>
      <w:r w:rsidR="00151042">
        <w:t>Detektory jsou rozmístěny na hlavních trasách a ve vybraných místnostech, které je potřeb</w:t>
      </w:r>
      <w:r w:rsidR="00106DD4">
        <w:t>a</w:t>
      </w:r>
      <w:r w:rsidR="00151042">
        <w:t xml:space="preserve"> zabezpečit z hlediska ochrany osobních či citlivých údajů.</w:t>
      </w:r>
    </w:p>
    <w:p w:rsidR="00F67969" w:rsidRPr="009A3ECD" w:rsidRDefault="00F67969" w:rsidP="005B549E">
      <w:pPr>
        <w:pStyle w:val="Nadpis2"/>
      </w:pPr>
      <w:bookmarkStart w:id="21" w:name="_Toc17283848"/>
      <w:r w:rsidRPr="009A3ECD">
        <w:t>Hlášení poplachu</w:t>
      </w:r>
      <w:bookmarkEnd w:id="20"/>
      <w:bookmarkEnd w:id="21"/>
    </w:p>
    <w:p w:rsidR="00F67969" w:rsidRPr="009A3ECD" w:rsidRDefault="00F44C8F" w:rsidP="00A02719">
      <w:pPr>
        <w:spacing w:after="0"/>
        <w:jc w:val="both"/>
      </w:pPr>
      <w:r w:rsidRPr="009A3ECD">
        <w:t>Informace o poplaších se zobrazuj</w:t>
      </w:r>
      <w:r w:rsidR="002B4193" w:rsidRPr="009A3ECD">
        <w:t>í na</w:t>
      </w:r>
      <w:r w:rsidR="00305952" w:rsidRPr="009A3ECD">
        <w:t xml:space="preserve"> klávesnicích</w:t>
      </w:r>
      <w:r w:rsidR="002B4193" w:rsidRPr="009A3ECD">
        <w:t>.</w:t>
      </w:r>
      <w:r w:rsidR="00151042">
        <w:t xml:space="preserve"> Přenos poplachu pracovníkům městské</w:t>
      </w:r>
      <w:r w:rsidR="00D75D35" w:rsidRPr="009A3ECD">
        <w:t xml:space="preserve"> policii</w:t>
      </w:r>
      <w:r w:rsidR="00161812" w:rsidRPr="009A3ECD">
        <w:t xml:space="preserve"> </w:t>
      </w:r>
      <w:r w:rsidR="00151042">
        <w:t xml:space="preserve">zajistí mimo provozní dobu stanice </w:t>
      </w:r>
      <w:r w:rsidR="00161812" w:rsidRPr="009A3ECD">
        <w:t>GSM</w:t>
      </w:r>
      <w:r w:rsidR="00D75D35" w:rsidRPr="009A3ECD">
        <w:t>/GPRS</w:t>
      </w:r>
      <w:r w:rsidR="00161812" w:rsidRPr="009A3ECD">
        <w:t xml:space="preserve"> komunikátor.</w:t>
      </w:r>
      <w:r w:rsidRPr="009A3ECD">
        <w:t xml:space="preserve"> </w:t>
      </w:r>
    </w:p>
    <w:p w:rsidR="00F67969" w:rsidRPr="009A3ECD" w:rsidRDefault="00F67969" w:rsidP="00E44413">
      <w:pPr>
        <w:pStyle w:val="Nadpis2"/>
      </w:pPr>
      <w:bookmarkStart w:id="22" w:name="_Toc350437301"/>
      <w:bookmarkStart w:id="23" w:name="_Toc17283849"/>
      <w:r w:rsidRPr="009A3ECD">
        <w:t>Právní předpisy</w:t>
      </w:r>
      <w:bookmarkEnd w:id="22"/>
      <w:bookmarkEnd w:id="23"/>
    </w:p>
    <w:p w:rsidR="00651AB3" w:rsidRPr="009A3ECD" w:rsidRDefault="00F67969" w:rsidP="006818D5">
      <w:pPr>
        <w:spacing w:after="0"/>
      </w:pPr>
      <w:r w:rsidRPr="009A3ECD">
        <w:t xml:space="preserve">Systém PZTS je navržen v souladu s platnými právními předpisy České republiky. </w:t>
      </w:r>
      <w:r w:rsidR="006818D5" w:rsidRPr="009A3ECD">
        <w:t xml:space="preserve"> </w:t>
      </w:r>
    </w:p>
    <w:p w:rsidR="00F67969" w:rsidRPr="009A3ECD" w:rsidRDefault="00F67969" w:rsidP="00E44413">
      <w:pPr>
        <w:pStyle w:val="Nadpis2"/>
      </w:pPr>
      <w:bookmarkStart w:id="24" w:name="_Toc350437302"/>
      <w:bookmarkStart w:id="25" w:name="_Toc17283850"/>
      <w:r w:rsidRPr="009A3ECD">
        <w:t>Normy</w:t>
      </w:r>
      <w:bookmarkEnd w:id="24"/>
      <w:bookmarkEnd w:id="25"/>
    </w:p>
    <w:p w:rsidR="00F67969" w:rsidRPr="009A3ECD" w:rsidRDefault="00F67969" w:rsidP="00F67969">
      <w:pPr>
        <w:spacing w:after="0"/>
      </w:pPr>
      <w:r w:rsidRPr="009A3ECD">
        <w:t>Návrh systému vychází z těchto norem:</w:t>
      </w:r>
    </w:p>
    <w:p w:rsidR="00F67969" w:rsidRPr="009A3ECD" w:rsidRDefault="00F67969" w:rsidP="00F67969">
      <w:pPr>
        <w:pStyle w:val="Odstavecseseznamem"/>
        <w:ind w:left="502" w:firstLine="0"/>
      </w:pPr>
      <w:r w:rsidRPr="009A3ECD">
        <w:t xml:space="preserve">ČSN EN 50131-1 </w:t>
      </w:r>
      <w:proofErr w:type="spellStart"/>
      <w:r w:rsidRPr="009A3ECD">
        <w:t>ed</w:t>
      </w:r>
      <w:proofErr w:type="spellEnd"/>
      <w:r w:rsidRPr="009A3ECD">
        <w:t>. 2 Poplachové systémy – PZTS:  Systémové požadavky</w:t>
      </w:r>
    </w:p>
    <w:p w:rsidR="00F67969" w:rsidRPr="009A3ECD" w:rsidRDefault="00F67969" w:rsidP="00F67969">
      <w:pPr>
        <w:pStyle w:val="Odstavecseseznamem"/>
        <w:ind w:left="502" w:firstLine="0"/>
      </w:pPr>
      <w:r w:rsidRPr="009A3ECD">
        <w:t>ČSN CLC/TS 50131-7 Poplachové systémy – PZTS:  Pokyny pro aplikace</w:t>
      </w:r>
    </w:p>
    <w:p w:rsidR="00F67969" w:rsidRPr="009A3ECD" w:rsidRDefault="00F67969" w:rsidP="00F67969">
      <w:pPr>
        <w:pStyle w:val="Odstavecseseznamem"/>
        <w:ind w:left="502" w:firstLine="0"/>
      </w:pPr>
      <w:r w:rsidRPr="009A3ECD">
        <w:t>TNI 33 4591-1 PZTS: Návrh systému PZTS – Komentář k ČSN CLC/TS 50131-7</w:t>
      </w:r>
    </w:p>
    <w:p w:rsidR="00F67969" w:rsidRPr="009A3ECD" w:rsidRDefault="00F67969" w:rsidP="00E44413">
      <w:pPr>
        <w:pStyle w:val="Nadpis2"/>
      </w:pPr>
      <w:bookmarkStart w:id="26" w:name="_Toc350437304"/>
      <w:bookmarkStart w:id="27" w:name="_Toc17283851"/>
      <w:r w:rsidRPr="009A3ECD">
        <w:t>Certifikace</w:t>
      </w:r>
      <w:bookmarkEnd w:id="26"/>
      <w:bookmarkEnd w:id="27"/>
    </w:p>
    <w:p w:rsidR="00854C41" w:rsidRPr="009A3ECD" w:rsidRDefault="00F67969" w:rsidP="00972BEA">
      <w:pPr>
        <w:spacing w:after="0"/>
      </w:pPr>
      <w:r w:rsidRPr="009A3ECD">
        <w:t>Navržený systém vlastní všechny potřebné certifikáty, posouzení a povolení potřebné k provozu na území ČR. Zejména to jsou dokumenty vydané NBÚ, ČTÚ a ITI ČR.</w:t>
      </w:r>
      <w:r w:rsidR="00972BEA" w:rsidRPr="009A3ECD">
        <w:t xml:space="preserve"> </w:t>
      </w:r>
    </w:p>
    <w:p w:rsidR="00F67969" w:rsidRPr="009A3ECD" w:rsidRDefault="00F67969" w:rsidP="00E44413">
      <w:pPr>
        <w:pStyle w:val="Nadpis2"/>
      </w:pPr>
      <w:bookmarkStart w:id="28" w:name="_Toc350437305"/>
      <w:r w:rsidRPr="009A3ECD">
        <w:t xml:space="preserve"> </w:t>
      </w:r>
      <w:bookmarkStart w:id="29" w:name="_Toc17283852"/>
      <w:r w:rsidRPr="009A3ECD">
        <w:t>Zásah</w:t>
      </w:r>
      <w:bookmarkEnd w:id="28"/>
      <w:bookmarkEnd w:id="29"/>
    </w:p>
    <w:p w:rsidR="00F67969" w:rsidRPr="009A3ECD" w:rsidRDefault="00F67969" w:rsidP="004E5246">
      <w:pPr>
        <w:pStyle w:val="Odstavecseseznamem"/>
        <w:numPr>
          <w:ilvl w:val="0"/>
          <w:numId w:val="3"/>
        </w:numPr>
        <w:spacing w:after="0"/>
        <w:sectPr w:rsidR="00F67969" w:rsidRPr="009A3ECD" w:rsidSect="00A6199B">
          <w:headerReference w:type="even" r:id="rId10"/>
          <w:headerReference w:type="default" r:id="rId11"/>
          <w:footerReference w:type="default" r:id="rId12"/>
          <w:headerReference w:type="first" r:id="rId13"/>
          <w:type w:val="continuous"/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:rsidR="00F67969" w:rsidRPr="009A3ECD" w:rsidRDefault="00F67969" w:rsidP="004E5246">
      <w:pPr>
        <w:pStyle w:val="Odstavecseseznamem"/>
        <w:numPr>
          <w:ilvl w:val="0"/>
          <w:numId w:val="3"/>
        </w:numPr>
        <w:spacing w:after="0"/>
      </w:pPr>
      <w:r w:rsidRPr="009A3ECD">
        <w:t xml:space="preserve">Vyhlášení poplachu PZTS </w:t>
      </w:r>
    </w:p>
    <w:p w:rsidR="00161812" w:rsidRPr="009A3ECD" w:rsidRDefault="00161812" w:rsidP="00161812">
      <w:pPr>
        <w:pStyle w:val="Odstavecseseznamem"/>
        <w:numPr>
          <w:ilvl w:val="0"/>
          <w:numId w:val="3"/>
        </w:numPr>
        <w:spacing w:after="0"/>
      </w:pPr>
      <w:r w:rsidRPr="009A3ECD">
        <w:t xml:space="preserve">GSM Přenos </w:t>
      </w:r>
      <w:r w:rsidR="00482E89" w:rsidRPr="009A3ECD">
        <w:t>na městskou policii</w:t>
      </w:r>
    </w:p>
    <w:p w:rsidR="009E6469" w:rsidRPr="009A3ECD" w:rsidRDefault="00F67969" w:rsidP="004E5246">
      <w:pPr>
        <w:pStyle w:val="Odstavecseseznamem"/>
        <w:numPr>
          <w:ilvl w:val="0"/>
          <w:numId w:val="3"/>
        </w:numPr>
        <w:spacing w:after="0"/>
      </w:pPr>
      <w:r w:rsidRPr="009A3ECD">
        <w:t>Ověření poplachu na místě</w:t>
      </w:r>
      <w:r w:rsidR="009E6469" w:rsidRPr="009A3ECD">
        <w:t xml:space="preserve"> </w:t>
      </w:r>
    </w:p>
    <w:p w:rsidR="006565F1" w:rsidRDefault="009E6469" w:rsidP="004E5246">
      <w:pPr>
        <w:pStyle w:val="Odstavecseseznamem"/>
        <w:numPr>
          <w:ilvl w:val="0"/>
          <w:numId w:val="3"/>
        </w:numPr>
        <w:spacing w:after="0"/>
      </w:pPr>
      <w:r w:rsidRPr="009A3ECD">
        <w:t xml:space="preserve">Kontaktování PČR </w:t>
      </w:r>
    </w:p>
    <w:p w:rsidR="00F26485" w:rsidRPr="009A3ECD" w:rsidRDefault="00F26485" w:rsidP="00F26485">
      <w:pPr>
        <w:pStyle w:val="Odstavecseseznamem"/>
        <w:spacing w:after="0"/>
        <w:ind w:left="502" w:firstLine="0"/>
      </w:pPr>
    </w:p>
    <w:p w:rsidR="00F67969" w:rsidRPr="009A3ECD" w:rsidRDefault="00F67969" w:rsidP="00E44413">
      <w:pPr>
        <w:pStyle w:val="Nadpis2"/>
      </w:pPr>
      <w:bookmarkStart w:id="30" w:name="_Toc350437309"/>
      <w:bookmarkStart w:id="31" w:name="_Toc17283853"/>
      <w:r w:rsidRPr="009A3ECD">
        <w:lastRenderedPageBreak/>
        <w:t>Výstupy systému PZTS</w:t>
      </w:r>
      <w:bookmarkEnd w:id="30"/>
      <w:bookmarkEnd w:id="31"/>
    </w:p>
    <w:p w:rsidR="00F67969" w:rsidRPr="009A3ECD" w:rsidRDefault="00F67969" w:rsidP="00F67969">
      <w:pPr>
        <w:spacing w:after="0"/>
      </w:pPr>
      <w:r w:rsidRPr="009A3ECD">
        <w:t>Systém PZTS bude ovládat následující zařízení:</w:t>
      </w:r>
    </w:p>
    <w:p w:rsidR="00161812" w:rsidRPr="009A3ECD" w:rsidRDefault="00161812" w:rsidP="00161812">
      <w:pPr>
        <w:pStyle w:val="Odstavecseseznamem"/>
        <w:numPr>
          <w:ilvl w:val="0"/>
          <w:numId w:val="16"/>
        </w:numPr>
        <w:spacing w:after="0"/>
      </w:pPr>
      <w:r w:rsidRPr="009A3ECD">
        <w:t>GSM</w:t>
      </w:r>
      <w:r w:rsidR="00FB6562" w:rsidRPr="009A3ECD">
        <w:t xml:space="preserve"> a GPRS</w:t>
      </w:r>
      <w:r w:rsidRPr="009A3ECD">
        <w:t xml:space="preserve"> komunikátor</w:t>
      </w:r>
    </w:p>
    <w:p w:rsidR="00F67969" w:rsidRPr="009A3ECD" w:rsidRDefault="005B549E" w:rsidP="00161812">
      <w:pPr>
        <w:pStyle w:val="Odstavecseseznamem"/>
        <w:numPr>
          <w:ilvl w:val="0"/>
          <w:numId w:val="16"/>
        </w:numPr>
        <w:spacing w:after="0"/>
      </w:pPr>
      <w:r w:rsidRPr="009A3ECD">
        <w:t>Akustická signalizace</w:t>
      </w:r>
    </w:p>
    <w:p w:rsidR="009A3ECD" w:rsidRPr="009A3ECD" w:rsidRDefault="009A3ECD" w:rsidP="00161812">
      <w:pPr>
        <w:pStyle w:val="Odstavecseseznamem"/>
        <w:numPr>
          <w:ilvl w:val="0"/>
          <w:numId w:val="16"/>
        </w:numPr>
        <w:spacing w:after="0"/>
      </w:pPr>
      <w:r w:rsidRPr="009A3ECD">
        <w:t>Odblokování dveří ovládaných čtečkou – bude upřesněno při realizaci</w:t>
      </w:r>
    </w:p>
    <w:p w:rsidR="000C28AB" w:rsidRPr="009A3ECD" w:rsidRDefault="000C28AB" w:rsidP="00E44413">
      <w:pPr>
        <w:pStyle w:val="Nadpis2"/>
      </w:pPr>
      <w:bookmarkStart w:id="32" w:name="_Toc17283854"/>
      <w:r w:rsidRPr="009A3ECD">
        <w:t>Rozvody PZTS</w:t>
      </w:r>
      <w:bookmarkEnd w:id="32"/>
    </w:p>
    <w:p w:rsidR="00854C41" w:rsidRPr="009A3ECD" w:rsidRDefault="00854C41" w:rsidP="00854C41">
      <w:pPr>
        <w:jc w:val="both"/>
      </w:pPr>
      <w:r w:rsidRPr="009A3ECD">
        <w:t>Uložení kabelů bude provedeno následovně:</w:t>
      </w:r>
    </w:p>
    <w:p w:rsidR="00854C41" w:rsidRPr="009A3ECD" w:rsidRDefault="00854C41" w:rsidP="00854C41">
      <w:pPr>
        <w:pStyle w:val="Odstavecseseznamem"/>
        <w:numPr>
          <w:ilvl w:val="0"/>
          <w:numId w:val="22"/>
        </w:numPr>
        <w:jc w:val="both"/>
      </w:pPr>
      <w:r w:rsidRPr="009A3ECD">
        <w:t>Ve svazkových držácích na sdružených odbočných trasách – chodby nad podhledem</w:t>
      </w:r>
    </w:p>
    <w:p w:rsidR="00854C41" w:rsidRPr="009A3ECD" w:rsidRDefault="00854C41" w:rsidP="00854C41">
      <w:pPr>
        <w:pStyle w:val="Odstavecseseznamem"/>
        <w:numPr>
          <w:ilvl w:val="0"/>
          <w:numId w:val="22"/>
        </w:numPr>
        <w:jc w:val="both"/>
      </w:pPr>
      <w:r w:rsidRPr="009A3ECD">
        <w:t>Na kabelových příchytkách na samostatných odbočných trasách – nad podhledem</w:t>
      </w:r>
    </w:p>
    <w:p w:rsidR="00854C41" w:rsidRPr="009A3ECD" w:rsidRDefault="00854C41" w:rsidP="00854C41">
      <w:pPr>
        <w:pStyle w:val="Odstavecseseznamem"/>
        <w:numPr>
          <w:ilvl w:val="0"/>
          <w:numId w:val="22"/>
        </w:numPr>
        <w:jc w:val="both"/>
      </w:pPr>
      <w:r w:rsidRPr="009A3ECD">
        <w:t>V ohebných instalačních trubkách pod omítkou – svody z podhledu, stoupací vedení</w:t>
      </w:r>
    </w:p>
    <w:p w:rsidR="00854C41" w:rsidRPr="009A3ECD" w:rsidRDefault="00854C41" w:rsidP="00854C41">
      <w:pPr>
        <w:jc w:val="both"/>
      </w:pPr>
      <w:r w:rsidRPr="009A3ECD">
        <w:t xml:space="preserve">Datové kabely nesmí být v souběhu se silovými kabely – elektro 230V / 400V. Pokud není možné trasy zcela oddělit, je nutné dodržet požadavek na minimální odstup 20cm při souběhu nad 1m. </w:t>
      </w:r>
    </w:p>
    <w:p w:rsidR="00D06EAF" w:rsidRPr="009A3ECD" w:rsidRDefault="00D06EAF" w:rsidP="00161812">
      <w:pPr>
        <w:autoSpaceDE w:val="0"/>
        <w:autoSpaceDN w:val="0"/>
        <w:adjustRightInd w:val="0"/>
        <w:spacing w:after="0"/>
        <w:ind w:firstLine="0"/>
        <w:jc w:val="both"/>
        <w:rPr>
          <w:rFonts w:cs="Courier New"/>
        </w:rPr>
      </w:pPr>
      <w:r w:rsidRPr="009A3ECD">
        <w:rPr>
          <w:rFonts w:cs="Courier New"/>
        </w:rPr>
        <w:t>Kabeláže:</w:t>
      </w:r>
    </w:p>
    <w:p w:rsidR="00D06EAF" w:rsidRPr="009A3ECD" w:rsidRDefault="00D06EAF" w:rsidP="004E524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9A3ECD">
        <w:rPr>
          <w:rFonts w:cs="Courier New"/>
        </w:rPr>
        <w:t>SYKFY 3x2x0,5 – detektory</w:t>
      </w:r>
    </w:p>
    <w:p w:rsidR="00D06EAF" w:rsidRPr="009A3ECD" w:rsidRDefault="00D06EAF" w:rsidP="004E524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9A3ECD">
        <w:rPr>
          <w:rFonts w:cs="Courier New"/>
        </w:rPr>
        <w:t xml:space="preserve">F/UTP 4x2x0,5 – sběrnice </w:t>
      </w:r>
    </w:p>
    <w:p w:rsidR="00D06EAF" w:rsidRPr="009A3ECD" w:rsidRDefault="00D06EAF" w:rsidP="004E524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9A3ECD">
        <w:rPr>
          <w:rFonts w:cs="Courier New"/>
        </w:rPr>
        <w:t>JYTY 2x1 – napájení sběrnice</w:t>
      </w:r>
    </w:p>
    <w:p w:rsidR="005903CE" w:rsidRPr="009A3ECD" w:rsidRDefault="00D06EAF" w:rsidP="005903C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9A3ECD">
        <w:rPr>
          <w:rFonts w:cs="Courier New"/>
        </w:rPr>
        <w:t>CYKY-J 3x1,5 – napájení ústředny PZTS</w:t>
      </w:r>
      <w:bookmarkStart w:id="33" w:name="_Toc410826008"/>
    </w:p>
    <w:p w:rsidR="004041E8" w:rsidRPr="009A3ECD" w:rsidRDefault="004041E8" w:rsidP="004041E8">
      <w:pPr>
        <w:pStyle w:val="Nadpis1"/>
      </w:pPr>
      <w:bookmarkStart w:id="34" w:name="_Toc432657004"/>
      <w:bookmarkStart w:id="35" w:name="_Toc445964975"/>
      <w:bookmarkStart w:id="36" w:name="_Toc17283855"/>
      <w:r w:rsidRPr="009A3ECD">
        <w:t>Přístupový systém (ACS)</w:t>
      </w:r>
      <w:bookmarkEnd w:id="34"/>
      <w:bookmarkEnd w:id="35"/>
      <w:bookmarkEnd w:id="36"/>
      <w:r w:rsidRPr="009A3ECD">
        <w:t xml:space="preserve"> </w:t>
      </w:r>
    </w:p>
    <w:p w:rsidR="004041E8" w:rsidRPr="009A3ECD" w:rsidRDefault="004041E8" w:rsidP="004041E8">
      <w:pPr>
        <w:pStyle w:val="Nadpis2"/>
      </w:pPr>
      <w:bookmarkStart w:id="37" w:name="_Toc432657005"/>
      <w:bookmarkStart w:id="38" w:name="_Toc445964976"/>
      <w:bookmarkStart w:id="39" w:name="_Toc17283856"/>
      <w:r w:rsidRPr="009A3ECD">
        <w:t>Popis systému</w:t>
      </w:r>
      <w:bookmarkEnd w:id="37"/>
      <w:bookmarkEnd w:id="38"/>
      <w:bookmarkEnd w:id="39"/>
    </w:p>
    <w:p w:rsidR="004041E8" w:rsidRPr="009A3ECD" w:rsidRDefault="004041E8" w:rsidP="004041E8">
      <w:pPr>
        <w:jc w:val="both"/>
      </w:pPr>
      <w:r w:rsidRPr="009A3ECD">
        <w:t>Přístupový systém řeší kontrolu vstupu u dveří do objektu. Dveře budou osazeny elektromotorickými či el</w:t>
      </w:r>
      <w:r w:rsidR="005903CE">
        <w:t>ektromechanickými zámky, které budou</w:t>
      </w:r>
      <w:r w:rsidRPr="009A3ECD">
        <w:t xml:space="preserve"> součástí dodávky dveří. Úkolem přístupového systému je ovládání těchto zámků pomocí bezkontaktních čteček.</w:t>
      </w:r>
    </w:p>
    <w:p w:rsidR="004041E8" w:rsidRPr="009A3ECD" w:rsidRDefault="004041E8" w:rsidP="004041E8">
      <w:pPr>
        <w:pStyle w:val="Nadpis2"/>
      </w:pPr>
      <w:bookmarkStart w:id="40" w:name="_Toc432657006"/>
      <w:bookmarkStart w:id="41" w:name="_Toc445964977"/>
      <w:bookmarkStart w:id="42" w:name="_Toc17283857"/>
      <w:r w:rsidRPr="009A3ECD">
        <w:t>Třída identifikace</w:t>
      </w:r>
      <w:bookmarkEnd w:id="40"/>
      <w:bookmarkEnd w:id="41"/>
      <w:bookmarkEnd w:id="42"/>
    </w:p>
    <w:p w:rsidR="004041E8" w:rsidRPr="009A3ECD" w:rsidRDefault="004041E8" w:rsidP="004041E8">
      <w:r w:rsidRPr="009A3ECD">
        <w:t xml:space="preserve">Navržená je třída identifikace 3 dle ČSN EN 50133-1 – identifikační prvek (karta) spolu s informací uloženou v paměti. </w:t>
      </w:r>
    </w:p>
    <w:p w:rsidR="004041E8" w:rsidRPr="009A3ECD" w:rsidRDefault="004041E8" w:rsidP="004041E8">
      <w:pPr>
        <w:pStyle w:val="Nadpis2"/>
      </w:pPr>
      <w:bookmarkStart w:id="43" w:name="_Toc432657007"/>
      <w:bookmarkStart w:id="44" w:name="_Toc445964978"/>
      <w:bookmarkStart w:id="45" w:name="_Toc17283858"/>
      <w:r w:rsidRPr="009A3ECD">
        <w:t>Třída přístupu</w:t>
      </w:r>
      <w:bookmarkEnd w:id="43"/>
      <w:bookmarkEnd w:id="44"/>
      <w:bookmarkEnd w:id="45"/>
    </w:p>
    <w:p w:rsidR="004041E8" w:rsidRPr="009A3ECD" w:rsidRDefault="004041E8" w:rsidP="004041E8">
      <w:r w:rsidRPr="009A3ECD">
        <w:t>Navržená je třída přístupu B dle ČSN EN 50133-1 – přístup s časovým filtrem a ukládáním dat.</w:t>
      </w:r>
    </w:p>
    <w:p w:rsidR="004041E8" w:rsidRPr="009A3ECD" w:rsidRDefault="004041E8" w:rsidP="004041E8">
      <w:pPr>
        <w:pStyle w:val="Nadpis2"/>
      </w:pPr>
      <w:bookmarkStart w:id="46" w:name="_Toc432657008"/>
      <w:bookmarkStart w:id="47" w:name="_Toc445964979"/>
      <w:bookmarkStart w:id="48" w:name="_Toc17283859"/>
      <w:r w:rsidRPr="009A3ECD">
        <w:t>Technické řešení</w:t>
      </w:r>
      <w:bookmarkEnd w:id="46"/>
      <w:bookmarkEnd w:id="47"/>
      <w:bookmarkEnd w:id="48"/>
    </w:p>
    <w:p w:rsidR="004041E8" w:rsidRPr="009A3ECD" w:rsidRDefault="004041E8" w:rsidP="004041E8">
      <w:pPr>
        <w:jc w:val="both"/>
      </w:pPr>
      <w:r w:rsidRPr="009A3ECD">
        <w:t>Je navržen online přístupový systém s bezkontaktními čtečkami karet (či přívěsků). Čtečky jsou propojeny s dveřními jednotkami, které na so</w:t>
      </w:r>
      <w:r w:rsidR="0056565F">
        <w:t>bě mají kontakt pro ovládání elektrického</w:t>
      </w:r>
      <w:r w:rsidRPr="009A3ECD">
        <w:t xml:space="preserve"> zámku. Dveřní jednotky jsou propojeny se zabezpečovací ústřednou. Připojením k jednotce z libovolného počítače, na kterém je nainstalován příslušný software</w:t>
      </w:r>
      <w:r w:rsidR="0056565F">
        <w:t>,</w:t>
      </w:r>
      <w:r w:rsidRPr="009A3ECD">
        <w:t xml:space="preserve"> je možná editace přístupů jed</w:t>
      </w:r>
      <w:r w:rsidR="0056565F">
        <w:t xml:space="preserve">notlivých uživatelů, vytváření </w:t>
      </w:r>
      <w:r w:rsidRPr="009A3ECD">
        <w:t xml:space="preserve">a editace uživatelů, editace dveří a editace přístupových skupin. Pro vlastní přístup do softwaru je vyžadováno zadání uživatelského jména a hesla. </w:t>
      </w:r>
    </w:p>
    <w:p w:rsidR="004041E8" w:rsidRPr="009A3ECD" w:rsidRDefault="004041E8" w:rsidP="004041E8">
      <w:pPr>
        <w:pStyle w:val="Nadpis2"/>
      </w:pPr>
      <w:bookmarkStart w:id="49" w:name="_Toc432657009"/>
      <w:bookmarkStart w:id="50" w:name="_Toc445964980"/>
      <w:bookmarkStart w:id="51" w:name="_Toc17283860"/>
      <w:r w:rsidRPr="009A3ECD">
        <w:t>Normy</w:t>
      </w:r>
      <w:bookmarkEnd w:id="49"/>
      <w:bookmarkEnd w:id="50"/>
      <w:bookmarkEnd w:id="51"/>
    </w:p>
    <w:p w:rsidR="004041E8" w:rsidRPr="009A3ECD" w:rsidRDefault="004041E8" w:rsidP="004041E8">
      <w:r w:rsidRPr="009A3ECD">
        <w:t>Systém ACS je vyprojektován v souladu s normami:</w:t>
      </w:r>
    </w:p>
    <w:p w:rsidR="004041E8" w:rsidRPr="009A3ECD" w:rsidRDefault="004041E8" w:rsidP="004041E8">
      <w:pPr>
        <w:pStyle w:val="Odstavecseseznamem"/>
        <w:numPr>
          <w:ilvl w:val="0"/>
          <w:numId w:val="14"/>
        </w:numPr>
      </w:pPr>
      <w:r w:rsidRPr="009A3ECD">
        <w:t>ČSN EN 50133-1  – Systémy kontroly vstupu - Systémové požadavky</w:t>
      </w:r>
    </w:p>
    <w:p w:rsidR="004041E8" w:rsidRDefault="004041E8" w:rsidP="004041E8">
      <w:pPr>
        <w:pStyle w:val="Odstavecseseznamem"/>
        <w:numPr>
          <w:ilvl w:val="0"/>
          <w:numId w:val="14"/>
        </w:numPr>
      </w:pPr>
      <w:r w:rsidRPr="009A3ECD">
        <w:lastRenderedPageBreak/>
        <w:t>ČSN EN 50133-7 – Systémy kontroly vstupu – Pokyny pro aplikace</w:t>
      </w:r>
    </w:p>
    <w:p w:rsidR="001B1367" w:rsidRPr="009A3ECD" w:rsidRDefault="001B1367" w:rsidP="001B1367">
      <w:pPr>
        <w:pStyle w:val="Nadpis1"/>
      </w:pPr>
      <w:bookmarkStart w:id="52" w:name="_Toc17283861"/>
      <w:r>
        <w:t>Domovní dorozumívací systém (DD</w:t>
      </w:r>
      <w:r w:rsidRPr="009A3ECD">
        <w:t>S)</w:t>
      </w:r>
      <w:bookmarkEnd w:id="52"/>
      <w:r w:rsidRPr="009A3ECD">
        <w:t xml:space="preserve"> </w:t>
      </w:r>
    </w:p>
    <w:p w:rsidR="001B1367" w:rsidRPr="009A3ECD" w:rsidRDefault="001B1367" w:rsidP="001B1367">
      <w:pPr>
        <w:pStyle w:val="Nadpis2"/>
      </w:pPr>
      <w:bookmarkStart w:id="53" w:name="_Toc17283862"/>
      <w:r w:rsidRPr="009A3ECD">
        <w:t>Popis systému</w:t>
      </w:r>
      <w:bookmarkEnd w:id="53"/>
    </w:p>
    <w:p w:rsidR="001B1367" w:rsidRPr="009A3ECD" w:rsidRDefault="001B1367" w:rsidP="001B1367">
      <w:pPr>
        <w:jc w:val="both"/>
      </w:pPr>
      <w:r>
        <w:t>U vstupů do objektu jsou navržena zvonková tabla pro hlasovou komunikaci s dozorčí službou.</w:t>
      </w:r>
      <w:r w:rsidR="0032072F">
        <w:t xml:space="preserve"> Tabla budou spojena s IP telefonní ústřednou. Tento způsob umožňuje přepojení hovoru na mobilní telefon v případě nepřítomnosti dohledové služby.</w:t>
      </w:r>
    </w:p>
    <w:p w:rsidR="004041E8" w:rsidRPr="009A3ECD" w:rsidRDefault="004041E8" w:rsidP="004041E8">
      <w:pPr>
        <w:pStyle w:val="Nadpis1"/>
      </w:pPr>
      <w:bookmarkStart w:id="54" w:name="_Toc414015424"/>
      <w:bookmarkStart w:id="55" w:name="_Toc445964983"/>
      <w:bookmarkStart w:id="56" w:name="_Toc17283863"/>
      <w:r w:rsidRPr="009A3ECD">
        <w:t>Kamerový systém (CCTV)</w:t>
      </w:r>
      <w:bookmarkEnd w:id="54"/>
      <w:bookmarkEnd w:id="55"/>
      <w:bookmarkEnd w:id="56"/>
    </w:p>
    <w:p w:rsidR="004041E8" w:rsidRPr="009A3ECD" w:rsidRDefault="004041E8" w:rsidP="004041E8">
      <w:pPr>
        <w:pStyle w:val="Nadpis2"/>
      </w:pPr>
      <w:bookmarkStart w:id="57" w:name="_Toc414015425"/>
      <w:bookmarkStart w:id="58" w:name="_Toc445964984"/>
      <w:bookmarkStart w:id="59" w:name="_Toc17283864"/>
      <w:r w:rsidRPr="009A3ECD">
        <w:t>Popis systému</w:t>
      </w:r>
      <w:bookmarkEnd w:id="57"/>
      <w:bookmarkEnd w:id="58"/>
      <w:bookmarkEnd w:id="59"/>
    </w:p>
    <w:p w:rsidR="004041E8" w:rsidRPr="009A3ECD" w:rsidRDefault="004041E8" w:rsidP="004041E8">
      <w:pPr>
        <w:jc w:val="both"/>
      </w:pPr>
      <w:r w:rsidRPr="009A3ECD">
        <w:t xml:space="preserve">V objektu je navržen IP kamerový systém (uzavřený televizní okruh CCTV), zajišťující celkový přehled o dění v objektu a jeho okolí. Kamery budou instalovány u vstupů do objektu a na </w:t>
      </w:r>
      <w:r w:rsidR="005903CE">
        <w:t>parkovišti služebních vozů</w:t>
      </w:r>
      <w:r w:rsidRPr="009A3ECD">
        <w:t>. Navržené zařízení umožňuje pořizování záznamu. Při zprovoznění systému bude definováno, které kamery budou pouze monitorované a které budou se záznamem.</w:t>
      </w:r>
    </w:p>
    <w:p w:rsidR="004041E8" w:rsidRPr="009A3ECD" w:rsidRDefault="004041E8" w:rsidP="004041E8">
      <w:pPr>
        <w:pStyle w:val="Nadpis2"/>
      </w:pPr>
      <w:bookmarkStart w:id="60" w:name="_Toc414015426"/>
      <w:bookmarkStart w:id="61" w:name="_Toc445964985"/>
      <w:bookmarkStart w:id="62" w:name="_Toc17283865"/>
      <w:r w:rsidRPr="009A3ECD">
        <w:t>Normy</w:t>
      </w:r>
      <w:bookmarkEnd w:id="60"/>
      <w:bookmarkEnd w:id="61"/>
      <w:bookmarkEnd w:id="62"/>
    </w:p>
    <w:p w:rsidR="004041E8" w:rsidRPr="009A3ECD" w:rsidRDefault="004041E8" w:rsidP="004041E8">
      <w:r w:rsidRPr="009A3ECD">
        <w:t>Systém CCTV je navržen v souladu s požadavky norem:</w:t>
      </w:r>
    </w:p>
    <w:p w:rsidR="004041E8" w:rsidRPr="009A3ECD" w:rsidRDefault="004041E8" w:rsidP="004041E8">
      <w:pPr>
        <w:pStyle w:val="Odstavecseseznamem"/>
        <w:numPr>
          <w:ilvl w:val="0"/>
          <w:numId w:val="33"/>
        </w:numPr>
      </w:pPr>
      <w:r w:rsidRPr="009A3ECD">
        <w:t>ČSN EN 50132-7 ed.2 CCTV – Pokyny pro aplikace</w:t>
      </w:r>
    </w:p>
    <w:p w:rsidR="004041E8" w:rsidRPr="009A3ECD" w:rsidRDefault="004041E8" w:rsidP="004041E8">
      <w:pPr>
        <w:pStyle w:val="Odstavecseseznamem"/>
        <w:numPr>
          <w:ilvl w:val="0"/>
          <w:numId w:val="33"/>
        </w:numPr>
      </w:pPr>
      <w:r w:rsidRPr="009A3ECD">
        <w:t>ČSN EN 50132-1 Z1 CCTV – Systémové požadavky</w:t>
      </w:r>
    </w:p>
    <w:p w:rsidR="004041E8" w:rsidRPr="009A3ECD" w:rsidRDefault="004041E8" w:rsidP="004041E8">
      <w:pPr>
        <w:pStyle w:val="Odstavecseseznamem"/>
        <w:numPr>
          <w:ilvl w:val="0"/>
          <w:numId w:val="33"/>
        </w:numPr>
      </w:pPr>
      <w:r w:rsidRPr="009A3ECD">
        <w:t>ČSN EN 62676-1-1 VSS – Systémové požadavky</w:t>
      </w:r>
    </w:p>
    <w:p w:rsidR="004041E8" w:rsidRPr="009A3ECD" w:rsidRDefault="004041E8" w:rsidP="004041E8">
      <w:pPr>
        <w:pStyle w:val="Nadpis2"/>
      </w:pPr>
      <w:bookmarkStart w:id="63" w:name="_Toc414015427"/>
      <w:bookmarkStart w:id="64" w:name="_Toc445964986"/>
      <w:bookmarkStart w:id="65" w:name="_Toc17283866"/>
      <w:r w:rsidRPr="009A3ECD">
        <w:t>Stupeň zabezpečení</w:t>
      </w:r>
      <w:bookmarkEnd w:id="63"/>
      <w:bookmarkEnd w:id="64"/>
      <w:bookmarkEnd w:id="65"/>
    </w:p>
    <w:p w:rsidR="004041E8" w:rsidRPr="009A3ECD" w:rsidRDefault="004041E8" w:rsidP="004041E8">
      <w:r w:rsidRPr="009A3ECD">
        <w:t xml:space="preserve">Systém je navržen ve stupni zabezpečení 2 dle ČSN EN 62676-1-1. </w:t>
      </w:r>
    </w:p>
    <w:p w:rsidR="004041E8" w:rsidRPr="009A3ECD" w:rsidRDefault="004041E8" w:rsidP="004041E8">
      <w:pPr>
        <w:pStyle w:val="Nadpis2"/>
      </w:pPr>
      <w:bookmarkStart w:id="66" w:name="_Toc414015428"/>
      <w:bookmarkStart w:id="67" w:name="_Toc445964987"/>
      <w:bookmarkStart w:id="68" w:name="_Toc17283867"/>
      <w:r w:rsidRPr="009A3ECD">
        <w:t>Zařízení systému CCTV</w:t>
      </w:r>
      <w:bookmarkEnd w:id="66"/>
      <w:bookmarkEnd w:id="67"/>
      <w:bookmarkEnd w:id="68"/>
    </w:p>
    <w:p w:rsidR="004041E8" w:rsidRPr="009A3ECD" w:rsidRDefault="004041E8" w:rsidP="004041E8">
      <w:pPr>
        <w:jc w:val="both"/>
      </w:pPr>
      <w:r w:rsidRPr="009A3ECD">
        <w:t xml:space="preserve">Hlavní součástí systému je záznamové zařízení, které spravuje kamery a ukládá obraz na diskové pole. Dále budou součástí kamerového systému </w:t>
      </w:r>
      <w:proofErr w:type="spellStart"/>
      <w:r w:rsidRPr="009A3ECD">
        <w:t>PoE</w:t>
      </w:r>
      <w:proofErr w:type="spellEnd"/>
      <w:r w:rsidRPr="009A3ECD">
        <w:t xml:space="preserve"> </w:t>
      </w:r>
      <w:proofErr w:type="spellStart"/>
      <w:r w:rsidRPr="009A3ECD">
        <w:t>switche</w:t>
      </w:r>
      <w:proofErr w:type="spellEnd"/>
      <w:r w:rsidRPr="009A3ECD">
        <w:t xml:space="preserve">, které budou řešit datové připojení a napájení kamer. V objektu budou dle půdorysů rozmístěny IP kamery. </w:t>
      </w:r>
    </w:p>
    <w:p w:rsidR="0072055E" w:rsidRPr="009A3ECD" w:rsidRDefault="0072055E" w:rsidP="00F94FF7">
      <w:pPr>
        <w:pStyle w:val="Nadpis1"/>
      </w:pPr>
      <w:bookmarkStart w:id="69" w:name="_Toc17283868"/>
      <w:bookmarkEnd w:id="33"/>
      <w:r w:rsidRPr="009A3ECD">
        <w:t>Strukturovaná kabeláž (STK)</w:t>
      </w:r>
      <w:bookmarkEnd w:id="69"/>
    </w:p>
    <w:p w:rsidR="0072055E" w:rsidRPr="009A3ECD" w:rsidRDefault="0072055E" w:rsidP="00F94FF7">
      <w:pPr>
        <w:pStyle w:val="Nadpis2"/>
      </w:pPr>
      <w:bookmarkStart w:id="70" w:name="_Toc17283869"/>
      <w:r w:rsidRPr="009A3ECD">
        <w:t>Popis systému</w:t>
      </w:r>
      <w:bookmarkEnd w:id="70"/>
    </w:p>
    <w:p w:rsidR="00095538" w:rsidRPr="009A3ECD" w:rsidRDefault="0072055E" w:rsidP="00095538">
      <w:pPr>
        <w:spacing w:after="0"/>
        <w:jc w:val="both"/>
      </w:pPr>
      <w:r w:rsidRPr="009A3ECD">
        <w:t>Systém strukturované kabeláže sdružuje telefonní a datové rozvody do jednotného kabelážního systému.</w:t>
      </w:r>
      <w:r w:rsidR="00095538" w:rsidRPr="009A3ECD">
        <w:t xml:space="preserve"> V rozvaděčích budou instalovány datové přepínače a další aktivní prvky. Na straně uživatele bude kabeláž ukončena v datových zásuvkách 2xRJ45. Správce sítě bude moci určit, jak bude port využíván (telefon, LAN, …</w:t>
      </w:r>
      <w:r w:rsidR="00C5504F" w:rsidRPr="009A3ECD">
        <w:t>)</w:t>
      </w:r>
    </w:p>
    <w:p w:rsidR="00095538" w:rsidRPr="009A3ECD" w:rsidRDefault="00095538" w:rsidP="00095538">
      <w:pPr>
        <w:pStyle w:val="Nadpis2"/>
      </w:pPr>
      <w:bookmarkStart w:id="71" w:name="_Toc17283870"/>
      <w:r w:rsidRPr="009A3ECD">
        <w:t>Datov</w:t>
      </w:r>
      <w:r w:rsidR="004041E8" w:rsidRPr="009A3ECD">
        <w:t>é</w:t>
      </w:r>
      <w:r w:rsidRPr="009A3ECD">
        <w:t xml:space="preserve"> rozvaděč</w:t>
      </w:r>
      <w:r w:rsidR="004041E8" w:rsidRPr="009A3ECD">
        <w:t>e</w:t>
      </w:r>
      <w:bookmarkEnd w:id="71"/>
    </w:p>
    <w:p w:rsidR="00095538" w:rsidRPr="009A3ECD" w:rsidRDefault="00095538" w:rsidP="00095538">
      <w:pPr>
        <w:spacing w:after="0"/>
        <w:jc w:val="both"/>
      </w:pPr>
      <w:r w:rsidRPr="009A3ECD">
        <w:t>V </w:t>
      </w:r>
      <w:r w:rsidR="00CE2207" w:rsidRPr="009A3ECD">
        <w:t xml:space="preserve">místnosti </w:t>
      </w:r>
      <w:r w:rsidR="005903CE">
        <w:t>1.13</w:t>
      </w:r>
      <w:r w:rsidR="00CE2207" w:rsidRPr="009A3ECD">
        <w:t xml:space="preserve"> </w:t>
      </w:r>
      <w:r w:rsidRPr="009A3ECD">
        <w:t xml:space="preserve">bude osazen </w:t>
      </w:r>
      <w:r w:rsidR="00C5504F" w:rsidRPr="009A3ECD">
        <w:t>stojanový</w:t>
      </w:r>
      <w:r w:rsidRPr="009A3ECD">
        <w:t xml:space="preserve"> datový rozvaděč</w:t>
      </w:r>
      <w:r w:rsidR="00CE2207">
        <w:t>, ve kterém</w:t>
      </w:r>
      <w:r w:rsidR="002C5990" w:rsidRPr="009A3ECD">
        <w:t xml:space="preserve"> budou zakončeny:</w:t>
      </w:r>
    </w:p>
    <w:p w:rsidR="002C5990" w:rsidRPr="009A3ECD" w:rsidRDefault="002C5990" w:rsidP="002C5990">
      <w:pPr>
        <w:pStyle w:val="Odstavecseseznamem"/>
        <w:numPr>
          <w:ilvl w:val="0"/>
          <w:numId w:val="17"/>
        </w:numPr>
        <w:spacing w:after="0"/>
        <w:jc w:val="both"/>
      </w:pPr>
      <w:r w:rsidRPr="009A3ECD">
        <w:t xml:space="preserve">Datové a telefonní rozvody (na </w:t>
      </w:r>
      <w:proofErr w:type="spellStart"/>
      <w:r w:rsidRPr="009A3ECD">
        <w:t>patchpanelu</w:t>
      </w:r>
      <w:proofErr w:type="spellEnd"/>
      <w:r w:rsidRPr="009A3ECD">
        <w:t>)</w:t>
      </w:r>
    </w:p>
    <w:p w:rsidR="002C5990" w:rsidRPr="009A3ECD" w:rsidRDefault="002C5990" w:rsidP="002C5990">
      <w:pPr>
        <w:pStyle w:val="Odstavecseseznamem"/>
        <w:numPr>
          <w:ilvl w:val="0"/>
          <w:numId w:val="17"/>
        </w:numPr>
        <w:spacing w:after="0"/>
        <w:jc w:val="both"/>
      </w:pPr>
      <w:r w:rsidRPr="009A3ECD">
        <w:t xml:space="preserve">Telekomunikační přípojky (na </w:t>
      </w:r>
      <w:proofErr w:type="spellStart"/>
      <w:r w:rsidRPr="009A3ECD">
        <w:t>patchpanelu</w:t>
      </w:r>
      <w:proofErr w:type="spellEnd"/>
      <w:r w:rsidR="004041E8" w:rsidRPr="009A3ECD">
        <w:t xml:space="preserve"> a optické vaně</w:t>
      </w:r>
      <w:r w:rsidRPr="009A3ECD">
        <w:t>)</w:t>
      </w:r>
    </w:p>
    <w:p w:rsidR="00923A38" w:rsidRPr="009A3ECD" w:rsidRDefault="00872C0F" w:rsidP="00923A38">
      <w:pPr>
        <w:pStyle w:val="Nadpis2"/>
      </w:pPr>
      <w:bookmarkStart w:id="72" w:name="_Toc17283871"/>
      <w:r w:rsidRPr="009A3ECD">
        <w:lastRenderedPageBreak/>
        <w:t>Datové</w:t>
      </w:r>
      <w:r w:rsidR="00923A38" w:rsidRPr="009A3ECD">
        <w:t xml:space="preserve"> přípojky</w:t>
      </w:r>
      <w:bookmarkEnd w:id="72"/>
    </w:p>
    <w:p w:rsidR="00872C0F" w:rsidRPr="009A3ECD" w:rsidRDefault="00D114F0" w:rsidP="00F80C02">
      <w:pPr>
        <w:spacing w:after="0"/>
        <w:jc w:val="both"/>
      </w:pPr>
      <w:r>
        <w:t xml:space="preserve">Vlastní datová přípojka není předmětem řešení této projektové dokumentace. </w:t>
      </w:r>
      <w:r w:rsidR="00F26485">
        <w:t>Stávající datové rozvody musí být demontovány. Prostory, které mohou být napojené ze stávající datové rozvodny, musí být napojeny jiným způsobem.</w:t>
      </w:r>
    </w:p>
    <w:p w:rsidR="00D32D88" w:rsidRPr="009A3ECD" w:rsidRDefault="00D32D88" w:rsidP="00F80C02">
      <w:pPr>
        <w:pStyle w:val="Nadpis2"/>
      </w:pPr>
      <w:bookmarkStart w:id="73" w:name="_Toc17283872"/>
      <w:r w:rsidRPr="009A3ECD">
        <w:t>Rozvody STK</w:t>
      </w:r>
      <w:bookmarkEnd w:id="73"/>
    </w:p>
    <w:p w:rsidR="00854C41" w:rsidRPr="009A3ECD" w:rsidRDefault="00854C41" w:rsidP="00854C41">
      <w:pPr>
        <w:jc w:val="both"/>
      </w:pPr>
      <w:r w:rsidRPr="009A3ECD">
        <w:t>Uložení kabelů bude provedeno následovně:</w:t>
      </w:r>
    </w:p>
    <w:p w:rsidR="00854C41" w:rsidRPr="009A3ECD" w:rsidRDefault="00854C41" w:rsidP="00854C41">
      <w:pPr>
        <w:pStyle w:val="Odstavecseseznamem"/>
        <w:numPr>
          <w:ilvl w:val="0"/>
          <w:numId w:val="22"/>
        </w:numPr>
        <w:jc w:val="both"/>
      </w:pPr>
      <w:r w:rsidRPr="009A3ECD">
        <w:t>Ve svazkových držácích na sdružených odbočných trasách – chodby nad podhledem</w:t>
      </w:r>
    </w:p>
    <w:p w:rsidR="00854C41" w:rsidRPr="009A3ECD" w:rsidRDefault="00854C41" w:rsidP="00854C41">
      <w:pPr>
        <w:pStyle w:val="Odstavecseseznamem"/>
        <w:numPr>
          <w:ilvl w:val="0"/>
          <w:numId w:val="22"/>
        </w:numPr>
        <w:jc w:val="both"/>
      </w:pPr>
      <w:r w:rsidRPr="009A3ECD">
        <w:t>Na kabelových příchytkách na samostatných odbočných trasách – nad podhledem</w:t>
      </w:r>
    </w:p>
    <w:p w:rsidR="00854C41" w:rsidRPr="009A3ECD" w:rsidRDefault="00854C41" w:rsidP="00854C41">
      <w:pPr>
        <w:pStyle w:val="Odstavecseseznamem"/>
        <w:numPr>
          <w:ilvl w:val="0"/>
          <w:numId w:val="22"/>
        </w:numPr>
        <w:jc w:val="both"/>
      </w:pPr>
      <w:r w:rsidRPr="009A3ECD">
        <w:t>V ohebných instalačních trubkách pod omítkou – svody z podhledu, stoupací vedení</w:t>
      </w:r>
    </w:p>
    <w:p w:rsidR="00854C41" w:rsidRPr="009A3ECD" w:rsidRDefault="00854C41" w:rsidP="00854C41">
      <w:pPr>
        <w:jc w:val="both"/>
      </w:pPr>
      <w:r w:rsidRPr="009A3ECD">
        <w:t xml:space="preserve">Datové kabely nesmí být v souběhu se silovými kabely – elektro 230V / 400V. Pokud není možné trasy zcela oddělit, je nutné dodržet požadavek na minimální odstup 20cm při souběhu nad 1m. </w:t>
      </w:r>
    </w:p>
    <w:p w:rsidR="00854C41" w:rsidRPr="009A3ECD" w:rsidRDefault="00854C41" w:rsidP="00854C41">
      <w:pPr>
        <w:autoSpaceDE w:val="0"/>
        <w:autoSpaceDN w:val="0"/>
        <w:adjustRightInd w:val="0"/>
        <w:spacing w:after="0"/>
        <w:ind w:firstLine="0"/>
        <w:jc w:val="both"/>
        <w:rPr>
          <w:rFonts w:cs="Courier New"/>
        </w:rPr>
      </w:pPr>
      <w:r w:rsidRPr="009A3ECD">
        <w:rPr>
          <w:rFonts w:cs="Courier New"/>
        </w:rPr>
        <w:t>Kabeláže:</w:t>
      </w:r>
    </w:p>
    <w:p w:rsidR="00854C41" w:rsidRPr="009A3ECD" w:rsidRDefault="00854C41" w:rsidP="00854C4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9A3ECD">
        <w:rPr>
          <w:rFonts w:cs="Courier New"/>
        </w:rPr>
        <w:t>U/UTP 4x2x0,5 cat.6 – data</w:t>
      </w:r>
    </w:p>
    <w:p w:rsidR="00872C0F" w:rsidRPr="009A3ECD" w:rsidRDefault="00F80C02" w:rsidP="00557DE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</w:pPr>
      <w:r w:rsidRPr="009A3ECD">
        <w:rPr>
          <w:rFonts w:cs="Courier New"/>
        </w:rPr>
        <w:t xml:space="preserve">Optický kabel SM 9/125um </w:t>
      </w:r>
    </w:p>
    <w:p w:rsidR="009A3ECD" w:rsidRPr="009A3ECD" w:rsidRDefault="00F26485" w:rsidP="009A3ECD">
      <w:pPr>
        <w:pStyle w:val="Nadpis1"/>
      </w:pPr>
      <w:bookmarkStart w:id="74" w:name="_Toc17283873"/>
      <w:r>
        <w:t>Televizní zásuvky</w:t>
      </w:r>
      <w:bookmarkEnd w:id="74"/>
    </w:p>
    <w:p w:rsidR="009A3ECD" w:rsidRPr="009A3ECD" w:rsidRDefault="009A3ECD" w:rsidP="009A3ECD">
      <w:pPr>
        <w:pStyle w:val="Nadpis2"/>
      </w:pPr>
      <w:bookmarkStart w:id="75" w:name="_Toc432656982"/>
      <w:bookmarkStart w:id="76" w:name="_Toc445965000"/>
      <w:bookmarkStart w:id="77" w:name="_Toc17283874"/>
      <w:r w:rsidRPr="009A3ECD">
        <w:t>Popis systému</w:t>
      </w:r>
      <w:bookmarkEnd w:id="75"/>
      <w:bookmarkEnd w:id="76"/>
      <w:bookmarkEnd w:id="77"/>
    </w:p>
    <w:p w:rsidR="009A3ECD" w:rsidRPr="009A3ECD" w:rsidRDefault="009A3ECD" w:rsidP="009A3ECD">
      <w:pPr>
        <w:jc w:val="both"/>
      </w:pPr>
      <w:r w:rsidRPr="009A3ECD">
        <w:t>Kabeláže z jednotlivých účastnických zásuvek budou svedeny do rozvaděče</w:t>
      </w:r>
      <w:r w:rsidR="00F26485">
        <w:t xml:space="preserve"> v místnosti 1.13</w:t>
      </w:r>
      <w:r w:rsidRPr="009A3ECD">
        <w:t>, tedy stejně, jako jsou provedeny datové rozvody.</w:t>
      </w:r>
    </w:p>
    <w:p w:rsidR="009A3ECD" w:rsidRPr="009A3ECD" w:rsidRDefault="009A3ECD" w:rsidP="009A3ECD">
      <w:pPr>
        <w:pStyle w:val="Nadpis2"/>
      </w:pPr>
      <w:bookmarkStart w:id="78" w:name="_Toc432656984"/>
      <w:bookmarkStart w:id="79" w:name="_Toc445965002"/>
      <w:bookmarkStart w:id="80" w:name="_Toc17283875"/>
      <w:r w:rsidRPr="009A3ECD">
        <w:t>Rozvody</w:t>
      </w:r>
      <w:bookmarkEnd w:id="78"/>
      <w:bookmarkEnd w:id="79"/>
      <w:bookmarkEnd w:id="80"/>
    </w:p>
    <w:p w:rsidR="009A3ECD" w:rsidRPr="009A3ECD" w:rsidRDefault="009A3ECD" w:rsidP="009A3ECD">
      <w:pPr>
        <w:jc w:val="both"/>
      </w:pPr>
      <w:r w:rsidRPr="009A3ECD">
        <w:t xml:space="preserve">Pro televizní rozvody budou použity koaxiální kabely. </w:t>
      </w:r>
    </w:p>
    <w:p w:rsidR="009A3ECD" w:rsidRDefault="009A3ECD" w:rsidP="009A3ECD">
      <w:pPr>
        <w:jc w:val="both"/>
      </w:pPr>
      <w:r w:rsidRPr="009A3ECD">
        <w:t>Uložení kabelů bude shodné jakou u STK.</w:t>
      </w:r>
    </w:p>
    <w:p w:rsidR="006B34BA" w:rsidRPr="002A58D6" w:rsidRDefault="00AE0E1D" w:rsidP="00F94FF7">
      <w:pPr>
        <w:pStyle w:val="Nadpis1"/>
      </w:pPr>
      <w:bookmarkStart w:id="81" w:name="_Toc17283876"/>
      <w:r w:rsidRPr="002A58D6">
        <w:t>Zá</w:t>
      </w:r>
      <w:r w:rsidR="006B34BA" w:rsidRPr="002A58D6">
        <w:t>věr</w:t>
      </w:r>
      <w:bookmarkEnd w:id="81"/>
    </w:p>
    <w:p w:rsidR="002A58D6" w:rsidRPr="002A58D6" w:rsidRDefault="002A58D6" w:rsidP="002A58D6">
      <w:pPr>
        <w:jc w:val="both"/>
      </w:pPr>
      <w:r w:rsidRPr="002A58D6">
        <w:t>Instalace všech výše uvedených systémů musí provést firma vlastnící příslušná oprávnění a proškolená výrobcem. Je potřeba dodržet přesně požadavky této zprávy a uvedených norem. V případě nejasností, nebo plánované záměny systému kontaktujte projektanta.</w:t>
      </w:r>
    </w:p>
    <w:p w:rsidR="002A58D6" w:rsidRDefault="002A58D6" w:rsidP="001932BC">
      <w:pPr>
        <w:jc w:val="both"/>
      </w:pPr>
      <w:r w:rsidRPr="002A58D6">
        <w:t xml:space="preserve">V Karlových Varech, </w:t>
      </w:r>
      <w:r w:rsidR="0032072F">
        <w:t>21. srpna</w:t>
      </w:r>
      <w:bookmarkStart w:id="82" w:name="_GoBack"/>
      <w:bookmarkEnd w:id="82"/>
      <w:r w:rsidR="00CE2207">
        <w:t xml:space="preserve"> 2019</w:t>
      </w:r>
    </w:p>
    <w:p w:rsidR="00F26485" w:rsidRDefault="00F26485" w:rsidP="001360E5">
      <w:pPr>
        <w:jc w:val="right"/>
      </w:pPr>
    </w:p>
    <w:p w:rsidR="00F26485" w:rsidRDefault="00F26485" w:rsidP="001360E5">
      <w:pPr>
        <w:jc w:val="right"/>
      </w:pPr>
    </w:p>
    <w:p w:rsidR="00F26485" w:rsidRDefault="00F26485" w:rsidP="001360E5">
      <w:pPr>
        <w:jc w:val="right"/>
      </w:pPr>
    </w:p>
    <w:p w:rsidR="002A58D6" w:rsidRPr="00392C65" w:rsidRDefault="002A58D6" w:rsidP="001360E5">
      <w:pPr>
        <w:jc w:val="right"/>
      </w:pPr>
      <w:r>
        <w:t>Jan Beran</w:t>
      </w:r>
    </w:p>
    <w:sectPr w:rsidR="002A58D6" w:rsidRPr="00392C65" w:rsidSect="008250E8">
      <w:headerReference w:type="even" r:id="rId14"/>
      <w:headerReference w:type="default" r:id="rId15"/>
      <w:footerReference w:type="default" r:id="rId16"/>
      <w:headerReference w:type="first" r:id="rId17"/>
      <w:type w:val="continuous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918" w:rsidRDefault="00DC5918" w:rsidP="008250E8">
      <w:r>
        <w:separator/>
      </w:r>
    </w:p>
  </w:endnote>
  <w:endnote w:type="continuationSeparator" w:id="0">
    <w:p w:rsidR="00DC5918" w:rsidRDefault="00DC5918" w:rsidP="0082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918" w:rsidRPr="000D68DE" w:rsidRDefault="00DC5918" w:rsidP="008250E8">
    <w:pPr>
      <w:pStyle w:val="Zpat"/>
    </w:pPr>
    <w: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918" w:rsidRPr="00593F84" w:rsidRDefault="00DC5918" w:rsidP="00E44413">
    <w:pPr>
      <w:pStyle w:val="Zpat"/>
      <w:pBdr>
        <w:top w:val="single" w:sz="4" w:space="1" w:color="auto"/>
      </w:pBdr>
      <w:tabs>
        <w:tab w:val="clear" w:pos="9072"/>
        <w:tab w:val="right" w:pos="9639"/>
      </w:tabs>
      <w:ind w:firstLine="0"/>
    </w:pPr>
    <w:r w:rsidRPr="008A71E2">
      <w:rPr>
        <w:noProof/>
        <w:lang w:eastAsia="cs-CZ"/>
      </w:rPr>
      <w:drawing>
        <wp:inline distT="0" distB="0" distL="0" distR="0">
          <wp:extent cx="1367790" cy="127850"/>
          <wp:effectExtent l="0" t="0" r="0" b="0"/>
          <wp:docPr id="1" name="obrázek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5294"/>
                  <a:stretch/>
                </pic:blipFill>
                <pic:spPr bwMode="auto">
                  <a:xfrm>
                    <a:off x="0" y="0"/>
                    <a:ext cx="1389252" cy="129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E06FDD">
      <w:tab/>
    </w:r>
    <w:r w:rsidRPr="00E06FDD">
      <w:tab/>
      <w:t xml:space="preserve">Strana | </w:t>
    </w:r>
    <w:r>
      <w:fldChar w:fldCharType="begin"/>
    </w:r>
    <w:r>
      <w:instrText xml:space="preserve"> PAGE   \* MERGEFORMAT </w:instrText>
    </w:r>
    <w:r>
      <w:fldChar w:fldCharType="separate"/>
    </w:r>
    <w:r w:rsidR="0032072F">
      <w:rPr>
        <w:noProof/>
      </w:rPr>
      <w:t>5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918" w:rsidRPr="00593F84" w:rsidRDefault="00DC5918" w:rsidP="00504605">
    <w:pPr>
      <w:pStyle w:val="Zpat"/>
      <w:pBdr>
        <w:top w:val="single" w:sz="4" w:space="1" w:color="auto"/>
      </w:pBdr>
      <w:tabs>
        <w:tab w:val="clear" w:pos="9072"/>
        <w:tab w:val="right" w:pos="9639"/>
      </w:tabs>
      <w:ind w:firstLine="0"/>
    </w:pPr>
    <w:r w:rsidRPr="008A71E2">
      <w:rPr>
        <w:noProof/>
        <w:lang w:eastAsia="cs-CZ"/>
      </w:rPr>
      <w:drawing>
        <wp:inline distT="0" distB="0" distL="0" distR="0" wp14:anchorId="6BC4ADD7" wp14:editId="734E08C3">
          <wp:extent cx="1367790" cy="127850"/>
          <wp:effectExtent l="0" t="0" r="0" b="0"/>
          <wp:docPr id="3" name="obrázek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5294"/>
                  <a:stretch/>
                </pic:blipFill>
                <pic:spPr bwMode="auto">
                  <a:xfrm>
                    <a:off x="0" y="0"/>
                    <a:ext cx="1389252" cy="129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E06FDD">
      <w:tab/>
    </w:r>
    <w:r w:rsidRPr="00E06FDD">
      <w:tab/>
      <w:t xml:space="preserve">Strana | </w:t>
    </w:r>
    <w:r>
      <w:fldChar w:fldCharType="begin"/>
    </w:r>
    <w:r>
      <w:instrText xml:space="preserve"> PAGE   \* MERGEFORMAT </w:instrText>
    </w:r>
    <w:r>
      <w:fldChar w:fldCharType="separate"/>
    </w:r>
    <w:r w:rsidR="0032072F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918" w:rsidRDefault="00DC5918" w:rsidP="008250E8">
      <w:r>
        <w:separator/>
      </w:r>
    </w:p>
  </w:footnote>
  <w:footnote w:type="continuationSeparator" w:id="0">
    <w:p w:rsidR="00DC5918" w:rsidRDefault="00DC5918" w:rsidP="00825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918" w:rsidRDefault="0032072F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20" o:spid="_x0000_s2050" type="#_x0000_t75" style="position:absolute;left:0;text-align:left;margin-left:-58.75pt;margin-top:-64.05pt;width:571.1pt;height:816.25pt;z-index:-251658752;mso-position-horizontal-relative:margin;mso-position-vertical-relative:margin" o:allowincell="f">
          <v:imagedata r:id="rId1" o:title="desky 20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918" w:rsidRDefault="00DC59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918" w:rsidRPr="007320AC" w:rsidRDefault="00DC5918" w:rsidP="00E44413">
    <w:pPr>
      <w:pStyle w:val="Zhlav"/>
      <w:pBdr>
        <w:bottom w:val="single" w:sz="4" w:space="1" w:color="auto"/>
      </w:pBdr>
      <w:tabs>
        <w:tab w:val="clear" w:pos="9072"/>
        <w:tab w:val="right" w:pos="9639"/>
      </w:tabs>
      <w:ind w:firstLine="0"/>
      <w:rPr>
        <w:b/>
      </w:rPr>
    </w:pPr>
    <w:r w:rsidRPr="00E06FDD">
      <w:t>Technická zpráva</w:t>
    </w:r>
    <w:r w:rsidR="00106DD4">
      <w:tab/>
      <w:t>D</w:t>
    </w:r>
    <w:r>
      <w:t>P</w:t>
    </w:r>
    <w:r w:rsidR="00106DD4">
      <w:t>S</w:t>
    </w:r>
    <w:r>
      <w:tab/>
    </w:r>
    <w:r w:rsidR="00A6199B">
      <w:rPr>
        <w:b/>
      </w:rPr>
      <w:t>MP</w:t>
    </w:r>
    <w:r>
      <w:rPr>
        <w:b/>
      </w:rPr>
      <w:t xml:space="preserve"> Ostrov | Ostrov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918" w:rsidRDefault="00DC5918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918" w:rsidRDefault="00DC5918">
    <w:pPr>
      <w:pStyle w:val="Zhlav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4F0" w:rsidRPr="007320AC" w:rsidRDefault="00D114F0" w:rsidP="00D114F0">
    <w:pPr>
      <w:pStyle w:val="Zhlav"/>
      <w:pBdr>
        <w:bottom w:val="single" w:sz="4" w:space="1" w:color="auto"/>
      </w:pBdr>
      <w:tabs>
        <w:tab w:val="clear" w:pos="9072"/>
        <w:tab w:val="right" w:pos="9639"/>
      </w:tabs>
      <w:ind w:firstLine="0"/>
      <w:rPr>
        <w:b/>
      </w:rPr>
    </w:pPr>
    <w:r w:rsidRPr="00E06FDD">
      <w:t>Technická zpráva</w:t>
    </w:r>
    <w:r>
      <w:tab/>
      <w:t>DP</w:t>
    </w:r>
    <w:r w:rsidR="0032072F">
      <w:t>S</w:t>
    </w:r>
    <w:r>
      <w:tab/>
    </w:r>
    <w:r>
      <w:rPr>
        <w:b/>
      </w:rPr>
      <w:t>MP Ostrov | Ostrov</w:t>
    </w:r>
  </w:p>
  <w:p w:rsidR="00DC5918" w:rsidRPr="00D114F0" w:rsidRDefault="00DC5918" w:rsidP="00D114F0">
    <w:pPr>
      <w:pStyle w:val="Zhlav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918" w:rsidRDefault="00DC591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01413"/>
    <w:multiLevelType w:val="hybridMultilevel"/>
    <w:tmpl w:val="52CE107E"/>
    <w:lvl w:ilvl="0" w:tplc="5EECFC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FB0456"/>
    <w:multiLevelType w:val="hybridMultilevel"/>
    <w:tmpl w:val="1E54D2C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7450CA7"/>
    <w:multiLevelType w:val="hybridMultilevel"/>
    <w:tmpl w:val="09B24EC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7736598"/>
    <w:multiLevelType w:val="hybridMultilevel"/>
    <w:tmpl w:val="AB069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01A9B"/>
    <w:multiLevelType w:val="hybridMultilevel"/>
    <w:tmpl w:val="EAC6606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91445B1"/>
    <w:multiLevelType w:val="hybridMultilevel"/>
    <w:tmpl w:val="CCC2B2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A461C99"/>
    <w:multiLevelType w:val="hybridMultilevel"/>
    <w:tmpl w:val="978C5B0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D0E54BC"/>
    <w:multiLevelType w:val="hybridMultilevel"/>
    <w:tmpl w:val="E834AC1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1254D65"/>
    <w:multiLevelType w:val="hybridMultilevel"/>
    <w:tmpl w:val="DE2E268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1C53C43"/>
    <w:multiLevelType w:val="hybridMultilevel"/>
    <w:tmpl w:val="21586E5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BE1EB5"/>
    <w:multiLevelType w:val="hybridMultilevel"/>
    <w:tmpl w:val="0A92010E"/>
    <w:lvl w:ilvl="0" w:tplc="E03631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9847487"/>
    <w:multiLevelType w:val="hybridMultilevel"/>
    <w:tmpl w:val="5C00C91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EAF2F26"/>
    <w:multiLevelType w:val="hybridMultilevel"/>
    <w:tmpl w:val="284C57B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0E0384C"/>
    <w:multiLevelType w:val="hybridMultilevel"/>
    <w:tmpl w:val="58BA4806"/>
    <w:lvl w:ilvl="0" w:tplc="B4E413C8">
      <w:numFmt w:val="bullet"/>
      <w:lvlText w:val="-"/>
      <w:lvlJc w:val="left"/>
      <w:pPr>
        <w:ind w:left="502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34FF620F"/>
    <w:multiLevelType w:val="hybridMultilevel"/>
    <w:tmpl w:val="4E58185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39331C5E"/>
    <w:multiLevelType w:val="multilevel"/>
    <w:tmpl w:val="C742DD66"/>
    <w:lvl w:ilvl="0">
      <w:start w:val="1"/>
      <w:numFmt w:val="decimal"/>
      <w:pStyle w:val="Nadpis1"/>
      <w:suff w:val="space"/>
      <w:lvlText w:val="%1."/>
      <w:lvlJc w:val="left"/>
      <w:pPr>
        <w:ind w:left="567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isLgl/>
      <w:suff w:val="space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Nadpis3"/>
      <w:isLgl/>
      <w:suff w:val="space"/>
      <w:lvlText w:val="%1.%2.%3.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567" w:hanging="283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16" w15:restartNumberingAfterBreak="0">
    <w:nsid w:val="3EF80181"/>
    <w:multiLevelType w:val="hybridMultilevel"/>
    <w:tmpl w:val="BC62A58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743829"/>
    <w:multiLevelType w:val="hybridMultilevel"/>
    <w:tmpl w:val="5F268D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14229D5"/>
    <w:multiLevelType w:val="hybridMultilevel"/>
    <w:tmpl w:val="0FFC9CF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57A22F22"/>
    <w:multiLevelType w:val="hybridMultilevel"/>
    <w:tmpl w:val="E7C8A90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EF226F9"/>
    <w:multiLevelType w:val="hybridMultilevel"/>
    <w:tmpl w:val="C9A0A02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6430442F"/>
    <w:multiLevelType w:val="hybridMultilevel"/>
    <w:tmpl w:val="28E6898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78E379CA"/>
    <w:multiLevelType w:val="hybridMultilevel"/>
    <w:tmpl w:val="47F887AC"/>
    <w:lvl w:ilvl="0" w:tplc="731EE0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B0E2BB4"/>
    <w:multiLevelType w:val="hybridMultilevel"/>
    <w:tmpl w:val="395CE288"/>
    <w:lvl w:ilvl="0" w:tplc="12EE76D2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0"/>
  </w:num>
  <w:num w:numId="4">
    <w:abstractNumId w:val="6"/>
  </w:num>
  <w:num w:numId="5">
    <w:abstractNumId w:val="14"/>
  </w:num>
  <w:num w:numId="6">
    <w:abstractNumId w:val="15"/>
  </w:num>
  <w:num w:numId="7">
    <w:abstractNumId w:val="15"/>
  </w:num>
  <w:num w:numId="8">
    <w:abstractNumId w:val="18"/>
  </w:num>
  <w:num w:numId="9">
    <w:abstractNumId w:val="9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5"/>
  </w:num>
  <w:num w:numId="13">
    <w:abstractNumId w:val="11"/>
  </w:num>
  <w:num w:numId="14">
    <w:abstractNumId w:val="2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8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20"/>
  </w:num>
  <w:num w:numId="23">
    <w:abstractNumId w:val="16"/>
  </w:num>
  <w:num w:numId="24">
    <w:abstractNumId w:val="17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9"/>
  </w:num>
  <w:num w:numId="28">
    <w:abstractNumId w:val="13"/>
  </w:num>
  <w:num w:numId="29">
    <w:abstractNumId w:val="15"/>
  </w:num>
  <w:num w:numId="30">
    <w:abstractNumId w:val="15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21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12"/>
  </w:num>
  <w:num w:numId="38">
    <w:abstractNumId w:val="3"/>
  </w:num>
  <w:num w:numId="3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024"/>
    <w:rsid w:val="0000380E"/>
    <w:rsid w:val="00012143"/>
    <w:rsid w:val="00014628"/>
    <w:rsid w:val="00024240"/>
    <w:rsid w:val="000248D0"/>
    <w:rsid w:val="0002674E"/>
    <w:rsid w:val="00032024"/>
    <w:rsid w:val="00036ABB"/>
    <w:rsid w:val="000372AE"/>
    <w:rsid w:val="000476C1"/>
    <w:rsid w:val="00062000"/>
    <w:rsid w:val="00065841"/>
    <w:rsid w:val="00071726"/>
    <w:rsid w:val="0007243D"/>
    <w:rsid w:val="00074787"/>
    <w:rsid w:val="0008608F"/>
    <w:rsid w:val="0008634D"/>
    <w:rsid w:val="00091009"/>
    <w:rsid w:val="00095538"/>
    <w:rsid w:val="000A24FC"/>
    <w:rsid w:val="000A4442"/>
    <w:rsid w:val="000A5EF8"/>
    <w:rsid w:val="000B13B5"/>
    <w:rsid w:val="000B2F9A"/>
    <w:rsid w:val="000C1723"/>
    <w:rsid w:val="000C28AB"/>
    <w:rsid w:val="000D29E2"/>
    <w:rsid w:val="000D61EF"/>
    <w:rsid w:val="000D68DE"/>
    <w:rsid w:val="000E2784"/>
    <w:rsid w:val="000E45C6"/>
    <w:rsid w:val="000E6BF5"/>
    <w:rsid w:val="000E6CBE"/>
    <w:rsid w:val="000E7CEF"/>
    <w:rsid w:val="00106DD4"/>
    <w:rsid w:val="00110B05"/>
    <w:rsid w:val="00116C3C"/>
    <w:rsid w:val="00126CC2"/>
    <w:rsid w:val="001360E5"/>
    <w:rsid w:val="001363A7"/>
    <w:rsid w:val="00137CDF"/>
    <w:rsid w:val="0014458B"/>
    <w:rsid w:val="00146181"/>
    <w:rsid w:val="00146A49"/>
    <w:rsid w:val="001476A5"/>
    <w:rsid w:val="00151042"/>
    <w:rsid w:val="00154E40"/>
    <w:rsid w:val="00161812"/>
    <w:rsid w:val="00163C51"/>
    <w:rsid w:val="001932BC"/>
    <w:rsid w:val="001A3D30"/>
    <w:rsid w:val="001B1367"/>
    <w:rsid w:val="001C7A67"/>
    <w:rsid w:val="001E502E"/>
    <w:rsid w:val="001F036C"/>
    <w:rsid w:val="001F329F"/>
    <w:rsid w:val="0021116C"/>
    <w:rsid w:val="002300C1"/>
    <w:rsid w:val="00236F8C"/>
    <w:rsid w:val="002441E8"/>
    <w:rsid w:val="00247438"/>
    <w:rsid w:val="00257C53"/>
    <w:rsid w:val="00260F0A"/>
    <w:rsid w:val="0026302C"/>
    <w:rsid w:val="00265531"/>
    <w:rsid w:val="0026631A"/>
    <w:rsid w:val="00277D9C"/>
    <w:rsid w:val="00277E03"/>
    <w:rsid w:val="002904F6"/>
    <w:rsid w:val="00291843"/>
    <w:rsid w:val="002A036D"/>
    <w:rsid w:val="002A58D6"/>
    <w:rsid w:val="002A6719"/>
    <w:rsid w:val="002A6B77"/>
    <w:rsid w:val="002B25E6"/>
    <w:rsid w:val="002B4193"/>
    <w:rsid w:val="002C1E40"/>
    <w:rsid w:val="002C5990"/>
    <w:rsid w:val="002E0E7A"/>
    <w:rsid w:val="002E6E9B"/>
    <w:rsid w:val="0030322B"/>
    <w:rsid w:val="0030399F"/>
    <w:rsid w:val="00304981"/>
    <w:rsid w:val="00305952"/>
    <w:rsid w:val="00310BA1"/>
    <w:rsid w:val="00312508"/>
    <w:rsid w:val="0032072F"/>
    <w:rsid w:val="00321BC6"/>
    <w:rsid w:val="00322599"/>
    <w:rsid w:val="00325660"/>
    <w:rsid w:val="0033343A"/>
    <w:rsid w:val="00341F37"/>
    <w:rsid w:val="0035074D"/>
    <w:rsid w:val="00360AE4"/>
    <w:rsid w:val="00371B69"/>
    <w:rsid w:val="003724F6"/>
    <w:rsid w:val="00376B8B"/>
    <w:rsid w:val="003867F6"/>
    <w:rsid w:val="00387793"/>
    <w:rsid w:val="003877D8"/>
    <w:rsid w:val="00392C65"/>
    <w:rsid w:val="0039769E"/>
    <w:rsid w:val="003A7E69"/>
    <w:rsid w:val="003B007E"/>
    <w:rsid w:val="003B04A9"/>
    <w:rsid w:val="003B5CA1"/>
    <w:rsid w:val="003C0878"/>
    <w:rsid w:val="003C0BA8"/>
    <w:rsid w:val="003D2DD8"/>
    <w:rsid w:val="003D47E6"/>
    <w:rsid w:val="003E0C83"/>
    <w:rsid w:val="003E46F5"/>
    <w:rsid w:val="003E48F4"/>
    <w:rsid w:val="003E6F4B"/>
    <w:rsid w:val="003F2E18"/>
    <w:rsid w:val="00403071"/>
    <w:rsid w:val="004041E8"/>
    <w:rsid w:val="00406092"/>
    <w:rsid w:val="0040639A"/>
    <w:rsid w:val="00411B1A"/>
    <w:rsid w:val="0041513C"/>
    <w:rsid w:val="0041751A"/>
    <w:rsid w:val="00422706"/>
    <w:rsid w:val="00422D79"/>
    <w:rsid w:val="0042742D"/>
    <w:rsid w:val="00436EC8"/>
    <w:rsid w:val="00440E1A"/>
    <w:rsid w:val="004454B1"/>
    <w:rsid w:val="00457DE1"/>
    <w:rsid w:val="004606B5"/>
    <w:rsid w:val="00461ECB"/>
    <w:rsid w:val="0046223F"/>
    <w:rsid w:val="00467436"/>
    <w:rsid w:val="0047521D"/>
    <w:rsid w:val="00482E89"/>
    <w:rsid w:val="00485B7D"/>
    <w:rsid w:val="004901D3"/>
    <w:rsid w:val="004A2B58"/>
    <w:rsid w:val="004A4F34"/>
    <w:rsid w:val="004C055D"/>
    <w:rsid w:val="004D106F"/>
    <w:rsid w:val="004D1329"/>
    <w:rsid w:val="004E1F69"/>
    <w:rsid w:val="004E5246"/>
    <w:rsid w:val="004E71E9"/>
    <w:rsid w:val="004F1ACE"/>
    <w:rsid w:val="004F3355"/>
    <w:rsid w:val="004F4093"/>
    <w:rsid w:val="004F5689"/>
    <w:rsid w:val="00503C96"/>
    <w:rsid w:val="00504605"/>
    <w:rsid w:val="00507440"/>
    <w:rsid w:val="00516417"/>
    <w:rsid w:val="00527E62"/>
    <w:rsid w:val="00540AE4"/>
    <w:rsid w:val="0054422B"/>
    <w:rsid w:val="005453B1"/>
    <w:rsid w:val="00557DE2"/>
    <w:rsid w:val="0056134E"/>
    <w:rsid w:val="00562E7C"/>
    <w:rsid w:val="0056374B"/>
    <w:rsid w:val="0056565F"/>
    <w:rsid w:val="00575D99"/>
    <w:rsid w:val="00585E8E"/>
    <w:rsid w:val="005903CE"/>
    <w:rsid w:val="00591CAB"/>
    <w:rsid w:val="00594F6C"/>
    <w:rsid w:val="005A384E"/>
    <w:rsid w:val="005A5816"/>
    <w:rsid w:val="005A79D5"/>
    <w:rsid w:val="005B549E"/>
    <w:rsid w:val="005C0C6E"/>
    <w:rsid w:val="005C4838"/>
    <w:rsid w:val="005E0397"/>
    <w:rsid w:val="005E2D8B"/>
    <w:rsid w:val="005E3E40"/>
    <w:rsid w:val="005E7246"/>
    <w:rsid w:val="005F02EF"/>
    <w:rsid w:val="005F4572"/>
    <w:rsid w:val="005F45D6"/>
    <w:rsid w:val="0060154B"/>
    <w:rsid w:val="00601B44"/>
    <w:rsid w:val="00614C61"/>
    <w:rsid w:val="0061774E"/>
    <w:rsid w:val="00627489"/>
    <w:rsid w:val="0063248A"/>
    <w:rsid w:val="00651AB3"/>
    <w:rsid w:val="006565E2"/>
    <w:rsid w:val="006565F1"/>
    <w:rsid w:val="0066023E"/>
    <w:rsid w:val="00660C34"/>
    <w:rsid w:val="00662BDB"/>
    <w:rsid w:val="006631D8"/>
    <w:rsid w:val="00673D24"/>
    <w:rsid w:val="006804FD"/>
    <w:rsid w:val="006818D5"/>
    <w:rsid w:val="00683801"/>
    <w:rsid w:val="006869B9"/>
    <w:rsid w:val="006960E1"/>
    <w:rsid w:val="0069621B"/>
    <w:rsid w:val="00696E1B"/>
    <w:rsid w:val="006B2E41"/>
    <w:rsid w:val="006B33DA"/>
    <w:rsid w:val="006B3423"/>
    <w:rsid w:val="006B34BA"/>
    <w:rsid w:val="006B5937"/>
    <w:rsid w:val="006C21B7"/>
    <w:rsid w:val="006C5CB0"/>
    <w:rsid w:val="006D12A7"/>
    <w:rsid w:val="006D4E56"/>
    <w:rsid w:val="006D5342"/>
    <w:rsid w:val="006E1616"/>
    <w:rsid w:val="006E2856"/>
    <w:rsid w:val="006E753D"/>
    <w:rsid w:val="006F0EF6"/>
    <w:rsid w:val="006F17F9"/>
    <w:rsid w:val="00711A85"/>
    <w:rsid w:val="007135A1"/>
    <w:rsid w:val="0071489A"/>
    <w:rsid w:val="0072055E"/>
    <w:rsid w:val="007277AF"/>
    <w:rsid w:val="007320AC"/>
    <w:rsid w:val="007370BB"/>
    <w:rsid w:val="007454C1"/>
    <w:rsid w:val="00753758"/>
    <w:rsid w:val="00763369"/>
    <w:rsid w:val="007808C8"/>
    <w:rsid w:val="00793794"/>
    <w:rsid w:val="00793F35"/>
    <w:rsid w:val="00794B64"/>
    <w:rsid w:val="007B3EC4"/>
    <w:rsid w:val="007C03B1"/>
    <w:rsid w:val="007C0D2F"/>
    <w:rsid w:val="007C1B5F"/>
    <w:rsid w:val="007E0ECC"/>
    <w:rsid w:val="007E25BA"/>
    <w:rsid w:val="007E7B14"/>
    <w:rsid w:val="007E7B2B"/>
    <w:rsid w:val="007F630D"/>
    <w:rsid w:val="00814DA6"/>
    <w:rsid w:val="008250E8"/>
    <w:rsid w:val="00826D13"/>
    <w:rsid w:val="008310A1"/>
    <w:rsid w:val="00854C41"/>
    <w:rsid w:val="0086160A"/>
    <w:rsid w:val="00861823"/>
    <w:rsid w:val="00866C08"/>
    <w:rsid w:val="00872C0F"/>
    <w:rsid w:val="00874B13"/>
    <w:rsid w:val="00881AF1"/>
    <w:rsid w:val="00891721"/>
    <w:rsid w:val="008948A7"/>
    <w:rsid w:val="00895C4D"/>
    <w:rsid w:val="008964EB"/>
    <w:rsid w:val="0089739F"/>
    <w:rsid w:val="008A0D01"/>
    <w:rsid w:val="008A163A"/>
    <w:rsid w:val="008A1D7F"/>
    <w:rsid w:val="008C6C65"/>
    <w:rsid w:val="008D2580"/>
    <w:rsid w:val="008D6743"/>
    <w:rsid w:val="008E433F"/>
    <w:rsid w:val="008F7341"/>
    <w:rsid w:val="00923A38"/>
    <w:rsid w:val="0093236B"/>
    <w:rsid w:val="00932F27"/>
    <w:rsid w:val="00935FA9"/>
    <w:rsid w:val="009367E9"/>
    <w:rsid w:val="00941BFD"/>
    <w:rsid w:val="0095273B"/>
    <w:rsid w:val="00954F26"/>
    <w:rsid w:val="0096556E"/>
    <w:rsid w:val="009703D4"/>
    <w:rsid w:val="00972BEA"/>
    <w:rsid w:val="00973AEB"/>
    <w:rsid w:val="0097791D"/>
    <w:rsid w:val="00981D26"/>
    <w:rsid w:val="00990B5B"/>
    <w:rsid w:val="009946E7"/>
    <w:rsid w:val="0099475A"/>
    <w:rsid w:val="009948B1"/>
    <w:rsid w:val="00997D9F"/>
    <w:rsid w:val="009A27D7"/>
    <w:rsid w:val="009A3ECD"/>
    <w:rsid w:val="009A475B"/>
    <w:rsid w:val="009A4D6E"/>
    <w:rsid w:val="009B054D"/>
    <w:rsid w:val="009B4F30"/>
    <w:rsid w:val="009C7490"/>
    <w:rsid w:val="009D509C"/>
    <w:rsid w:val="009D70AD"/>
    <w:rsid w:val="009E0143"/>
    <w:rsid w:val="009E6469"/>
    <w:rsid w:val="00A02719"/>
    <w:rsid w:val="00A04820"/>
    <w:rsid w:val="00A05071"/>
    <w:rsid w:val="00A07372"/>
    <w:rsid w:val="00A07913"/>
    <w:rsid w:val="00A134E8"/>
    <w:rsid w:val="00A140AA"/>
    <w:rsid w:val="00A2380F"/>
    <w:rsid w:val="00A3487F"/>
    <w:rsid w:val="00A359EE"/>
    <w:rsid w:val="00A4393C"/>
    <w:rsid w:val="00A4436E"/>
    <w:rsid w:val="00A44832"/>
    <w:rsid w:val="00A52F0E"/>
    <w:rsid w:val="00A6199B"/>
    <w:rsid w:val="00A7283F"/>
    <w:rsid w:val="00A7723C"/>
    <w:rsid w:val="00A80E4E"/>
    <w:rsid w:val="00A81B16"/>
    <w:rsid w:val="00A942CF"/>
    <w:rsid w:val="00AA2626"/>
    <w:rsid w:val="00AA440B"/>
    <w:rsid w:val="00AD0A1E"/>
    <w:rsid w:val="00AD2BC7"/>
    <w:rsid w:val="00AE0CEB"/>
    <w:rsid w:val="00AE0E1D"/>
    <w:rsid w:val="00AE523E"/>
    <w:rsid w:val="00AF0538"/>
    <w:rsid w:val="00AF4F0D"/>
    <w:rsid w:val="00B20A00"/>
    <w:rsid w:val="00B25A7F"/>
    <w:rsid w:val="00B40E61"/>
    <w:rsid w:val="00B524F1"/>
    <w:rsid w:val="00B55CD5"/>
    <w:rsid w:val="00B64D02"/>
    <w:rsid w:val="00B7295A"/>
    <w:rsid w:val="00BA2520"/>
    <w:rsid w:val="00BC04EE"/>
    <w:rsid w:val="00BC412C"/>
    <w:rsid w:val="00BE3578"/>
    <w:rsid w:val="00BF0BF6"/>
    <w:rsid w:val="00BF2B9A"/>
    <w:rsid w:val="00BF43F5"/>
    <w:rsid w:val="00C05CE6"/>
    <w:rsid w:val="00C05F3B"/>
    <w:rsid w:val="00C13E07"/>
    <w:rsid w:val="00C1703A"/>
    <w:rsid w:val="00C255A9"/>
    <w:rsid w:val="00C36112"/>
    <w:rsid w:val="00C41730"/>
    <w:rsid w:val="00C45A96"/>
    <w:rsid w:val="00C52B90"/>
    <w:rsid w:val="00C5504F"/>
    <w:rsid w:val="00C554D4"/>
    <w:rsid w:val="00C637C4"/>
    <w:rsid w:val="00C7526D"/>
    <w:rsid w:val="00C85943"/>
    <w:rsid w:val="00C86471"/>
    <w:rsid w:val="00C924CE"/>
    <w:rsid w:val="00C97A86"/>
    <w:rsid w:val="00C97E77"/>
    <w:rsid w:val="00CA5DE2"/>
    <w:rsid w:val="00CA6528"/>
    <w:rsid w:val="00CB104C"/>
    <w:rsid w:val="00CC5713"/>
    <w:rsid w:val="00CD1CB7"/>
    <w:rsid w:val="00CD4CC2"/>
    <w:rsid w:val="00CD4FB4"/>
    <w:rsid w:val="00CD6E64"/>
    <w:rsid w:val="00CE1F41"/>
    <w:rsid w:val="00CE2207"/>
    <w:rsid w:val="00CE3600"/>
    <w:rsid w:val="00CF06EA"/>
    <w:rsid w:val="00CF23C4"/>
    <w:rsid w:val="00CF6890"/>
    <w:rsid w:val="00D039A1"/>
    <w:rsid w:val="00D06EAF"/>
    <w:rsid w:val="00D114F0"/>
    <w:rsid w:val="00D145A4"/>
    <w:rsid w:val="00D14E0C"/>
    <w:rsid w:val="00D24097"/>
    <w:rsid w:val="00D3156E"/>
    <w:rsid w:val="00D31E0D"/>
    <w:rsid w:val="00D32D88"/>
    <w:rsid w:val="00D3544A"/>
    <w:rsid w:val="00D37C65"/>
    <w:rsid w:val="00D50420"/>
    <w:rsid w:val="00D52807"/>
    <w:rsid w:val="00D53025"/>
    <w:rsid w:val="00D67364"/>
    <w:rsid w:val="00D75D35"/>
    <w:rsid w:val="00D84178"/>
    <w:rsid w:val="00D93F32"/>
    <w:rsid w:val="00D9456B"/>
    <w:rsid w:val="00DA6471"/>
    <w:rsid w:val="00DC5918"/>
    <w:rsid w:val="00DE1B7B"/>
    <w:rsid w:val="00DE425F"/>
    <w:rsid w:val="00DE7D29"/>
    <w:rsid w:val="00DF19F5"/>
    <w:rsid w:val="00DF30E1"/>
    <w:rsid w:val="00DF43FA"/>
    <w:rsid w:val="00E03FBD"/>
    <w:rsid w:val="00E062CF"/>
    <w:rsid w:val="00E1302C"/>
    <w:rsid w:val="00E24EB6"/>
    <w:rsid w:val="00E3676C"/>
    <w:rsid w:val="00E44413"/>
    <w:rsid w:val="00E5231D"/>
    <w:rsid w:val="00E60B4D"/>
    <w:rsid w:val="00E61A64"/>
    <w:rsid w:val="00E712E8"/>
    <w:rsid w:val="00E7679E"/>
    <w:rsid w:val="00E76936"/>
    <w:rsid w:val="00E86419"/>
    <w:rsid w:val="00E92782"/>
    <w:rsid w:val="00E96108"/>
    <w:rsid w:val="00EA61B6"/>
    <w:rsid w:val="00EB1C90"/>
    <w:rsid w:val="00EB7D5B"/>
    <w:rsid w:val="00ED0FBA"/>
    <w:rsid w:val="00ED426D"/>
    <w:rsid w:val="00EE3C75"/>
    <w:rsid w:val="00EF6650"/>
    <w:rsid w:val="00F06D86"/>
    <w:rsid w:val="00F21725"/>
    <w:rsid w:val="00F25596"/>
    <w:rsid w:val="00F26485"/>
    <w:rsid w:val="00F27373"/>
    <w:rsid w:val="00F31F50"/>
    <w:rsid w:val="00F32B49"/>
    <w:rsid w:val="00F35A6F"/>
    <w:rsid w:val="00F43C41"/>
    <w:rsid w:val="00F44C8F"/>
    <w:rsid w:val="00F44D67"/>
    <w:rsid w:val="00F65AC3"/>
    <w:rsid w:val="00F67353"/>
    <w:rsid w:val="00F67969"/>
    <w:rsid w:val="00F7461F"/>
    <w:rsid w:val="00F74FD6"/>
    <w:rsid w:val="00F80C02"/>
    <w:rsid w:val="00F8102F"/>
    <w:rsid w:val="00F85923"/>
    <w:rsid w:val="00F930BE"/>
    <w:rsid w:val="00F94FF7"/>
    <w:rsid w:val="00F9530A"/>
    <w:rsid w:val="00F9782D"/>
    <w:rsid w:val="00FA0BA8"/>
    <w:rsid w:val="00FA719A"/>
    <w:rsid w:val="00FB1764"/>
    <w:rsid w:val="00FB1EFC"/>
    <w:rsid w:val="00FB6562"/>
    <w:rsid w:val="00FD0A25"/>
    <w:rsid w:val="00FD4731"/>
    <w:rsid w:val="00FE3077"/>
    <w:rsid w:val="00FE70AE"/>
    <w:rsid w:val="00FE7383"/>
    <w:rsid w:val="00FF2AB3"/>
    <w:rsid w:val="00FF398A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D63DC638-7467-4FEF-AC77-4E393256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3423"/>
    <w:pPr>
      <w:spacing w:after="100"/>
      <w:ind w:firstLine="142"/>
    </w:pPr>
  </w:style>
  <w:style w:type="paragraph" w:styleId="Nadpis1">
    <w:name w:val="heading 1"/>
    <w:basedOn w:val="Normln"/>
    <w:next w:val="Normln"/>
    <w:link w:val="Nadpis1Char"/>
    <w:uiPriority w:val="9"/>
    <w:qFormat/>
    <w:rsid w:val="00E44413"/>
    <w:pPr>
      <w:keepNext/>
      <w:keepLines/>
      <w:numPr>
        <w:numId w:val="1"/>
      </w:numPr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7E25BA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763369"/>
    <w:pPr>
      <w:numPr>
        <w:ilvl w:val="2"/>
      </w:numPr>
      <w:spacing w:before="240"/>
      <w:ind w:left="568" w:hanging="284"/>
      <w:outlineLvl w:val="2"/>
    </w:pPr>
    <w:rPr>
      <w:rFonts w:asciiTheme="minorHAnsi" w:hAnsiTheme="minorHAnsi"/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8E433F"/>
    <w:pPr>
      <w:numPr>
        <w:ilvl w:val="3"/>
      </w:numPr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4441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E25BA"/>
    <w:rPr>
      <w:rFonts w:asciiTheme="majorHAnsi" w:eastAsiaTheme="majorEastAsia" w:hAnsiTheme="majorHAnsi" w:cstheme="majorBid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763369"/>
    <w:rPr>
      <w:rFonts w:eastAsiaTheme="majorEastAsia" w:cstheme="majorBid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250E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250E8"/>
    <w:pPr>
      <w:spacing w:before="240" w:after="0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476C1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8E433F"/>
    <w:rPr>
      <w:rFonts w:eastAsiaTheme="majorEastAsia" w:cstheme="majorBid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E61A6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ics-kv.cz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ics-k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68E26-8679-4FF4-AED5-5E4C15B6B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8</Pages>
  <Words>1918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13213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Jan Beran</cp:lastModifiedBy>
  <cp:revision>6</cp:revision>
  <cp:lastPrinted>2019-07-29T09:01:00Z</cp:lastPrinted>
  <dcterms:created xsi:type="dcterms:W3CDTF">2019-07-29T09:40:00Z</dcterms:created>
  <dcterms:modified xsi:type="dcterms:W3CDTF">2019-08-21T10:44:00Z</dcterms:modified>
</cp:coreProperties>
</file>